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40FF" w14:textId="415947C8" w:rsidR="0094297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77">
        <w:rPr>
          <w:rFonts w:ascii="Times New Roman" w:hAnsi="Times New Roman" w:cs="Times New Roman"/>
          <w:b/>
          <w:sz w:val="28"/>
          <w:szCs w:val="28"/>
        </w:rPr>
        <w:t xml:space="preserve">OŠ Josipa Badalića </w:t>
      </w:r>
      <w:r w:rsidR="00C7164B">
        <w:rPr>
          <w:rFonts w:ascii="Times New Roman" w:hAnsi="Times New Roman" w:cs="Times New Roman"/>
          <w:b/>
          <w:sz w:val="28"/>
          <w:szCs w:val="28"/>
        </w:rPr>
        <w:t>Graberje Ivanićko</w:t>
      </w:r>
    </w:p>
    <w:p w14:paraId="0259D5EB" w14:textId="78FBC9EE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F6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4B2FDD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4B2FDD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4B7040D5" w14:textId="51C1298F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942977">
        <w:rPr>
          <w:rFonts w:ascii="Times New Roman" w:hAnsi="Times New Roman" w:cs="Times New Roman"/>
          <w:b/>
          <w:sz w:val="28"/>
          <w:szCs w:val="28"/>
        </w:rPr>
        <w:t xml:space="preserve"> Danijela Juren</w:t>
      </w:r>
    </w:p>
    <w:p w14:paraId="2C740885" w14:textId="593465CA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977">
        <w:rPr>
          <w:rFonts w:ascii="Times New Roman" w:hAnsi="Times New Roman" w:cs="Times New Roman"/>
          <w:sz w:val="28"/>
          <w:szCs w:val="28"/>
        </w:rPr>
        <w:t>razred</w:t>
      </w:r>
    </w:p>
    <w:p w14:paraId="7A779853" w14:textId="1FF0AFD1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91BA9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53BDB0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44F4BE7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7B04DCA" w14:textId="2F4573D9" w:rsidR="009B6742" w:rsidRPr="00FF6707" w:rsidRDefault="009B6742" w:rsidP="00942977">
      <w:pPr>
        <w:rPr>
          <w:rFonts w:ascii="Times New Roman" w:hAnsi="Times New Roman" w:cs="Times New Roman"/>
          <w:b/>
          <w:color w:val="0193CF"/>
          <w:sz w:val="56"/>
          <w:szCs w:val="56"/>
        </w:rPr>
      </w:pPr>
    </w:p>
    <w:p w14:paraId="61A50B08" w14:textId="63E5041C" w:rsidR="009B6742" w:rsidRPr="00FF6707" w:rsidRDefault="009B6742" w:rsidP="009B6742">
      <w:pPr>
        <w:jc w:val="center"/>
        <w:rPr>
          <w:rFonts w:ascii="Times New Roman" w:hAnsi="Times New Roman" w:cs="Times New Roman"/>
          <w:b/>
          <w:color w:val="0193CF"/>
          <w:sz w:val="56"/>
          <w:szCs w:val="56"/>
        </w:rPr>
      </w:pPr>
      <w:r w:rsidRPr="00FF6707">
        <w:rPr>
          <w:rFonts w:ascii="Times New Roman" w:hAnsi="Times New Roman" w:cs="Times New Roman"/>
          <w:b/>
          <w:color w:val="0193CF"/>
          <w:sz w:val="56"/>
          <w:szCs w:val="56"/>
        </w:rPr>
        <w:t>KRITERIJ</w:t>
      </w:r>
      <w:r w:rsidR="00942977">
        <w:rPr>
          <w:rFonts w:ascii="Times New Roman" w:hAnsi="Times New Roman" w:cs="Times New Roman"/>
          <w:b/>
          <w:color w:val="0193CF"/>
          <w:sz w:val="56"/>
          <w:szCs w:val="56"/>
        </w:rPr>
        <w:t>I</w:t>
      </w:r>
      <w:r w:rsidRPr="00FF6707">
        <w:rPr>
          <w:rFonts w:ascii="Times New Roman" w:hAnsi="Times New Roman" w:cs="Times New Roman"/>
          <w:b/>
          <w:color w:val="0193CF"/>
          <w:sz w:val="56"/>
          <w:szCs w:val="56"/>
        </w:rPr>
        <w:t xml:space="preserve"> VREDNOVANJA</w:t>
      </w:r>
    </w:p>
    <w:p w14:paraId="13A52B25" w14:textId="36D3C9D0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FF6707">
        <w:rPr>
          <w:rFonts w:ascii="Times New Roman" w:hAnsi="Times New Roman" w:cs="Times New Roman"/>
          <w:b/>
          <w:sz w:val="40"/>
          <w:szCs w:val="40"/>
        </w:rPr>
        <w:t xml:space="preserve"> za 5. razred</w:t>
      </w:r>
    </w:p>
    <w:p w14:paraId="4274D9DF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17D71908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1E7F34A" w14:textId="5C71FF76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2A6D3E3E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BF99AA1" w14:textId="6F95AC08" w:rsidR="009B6742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5BF59734" w14:textId="1AC3969E" w:rsidR="00942977" w:rsidRDefault="00942977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5C75E996" w14:textId="328F168E" w:rsidR="00942977" w:rsidRDefault="00942977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661111D" w14:textId="44DA62F9" w:rsidR="00942977" w:rsidRDefault="00942977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0913B158" w14:textId="53872A00" w:rsidR="00942977" w:rsidRDefault="00942977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03632236" w14:textId="0D242DCA" w:rsidR="00942977" w:rsidRDefault="00942977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FFD4C64" w14:textId="73686008" w:rsidR="00942977" w:rsidRDefault="00942977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2F3480A4" w14:textId="215C112C" w:rsidR="009B6742" w:rsidRPr="00237ABA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880"/>
        <w:gridCol w:w="3009"/>
        <w:gridCol w:w="2918"/>
        <w:gridCol w:w="2804"/>
      </w:tblGrid>
      <w:tr w:rsidR="000010AB" w:rsidRPr="00237ABA" w14:paraId="5842D78D" w14:textId="77777777" w:rsidTr="00FF6707">
        <w:trPr>
          <w:trHeight w:val="570"/>
        </w:trPr>
        <w:tc>
          <w:tcPr>
            <w:tcW w:w="14174" w:type="dxa"/>
            <w:gridSpan w:val="5"/>
            <w:shd w:val="clear" w:color="auto" w:fill="58CFFE"/>
            <w:vAlign w:val="center"/>
          </w:tcPr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FF6707">
        <w:trPr>
          <w:trHeight w:val="426"/>
        </w:trPr>
        <w:tc>
          <w:tcPr>
            <w:tcW w:w="2503" w:type="dxa"/>
            <w:vMerge w:val="restart"/>
            <w:shd w:val="clear" w:color="auto" w:fill="B9EBFF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B9EBFF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FF6707">
        <w:trPr>
          <w:trHeight w:val="416"/>
        </w:trPr>
        <w:tc>
          <w:tcPr>
            <w:tcW w:w="2503" w:type="dxa"/>
            <w:vMerge/>
            <w:shd w:val="clear" w:color="auto" w:fill="B9EBFF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B9EBFF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B9EBFF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B9EBFF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B9EBFF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A248E0">
        <w:trPr>
          <w:trHeight w:val="1246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215AC86A" w14:textId="77777777" w:rsidR="00FC7ACD" w:rsidRPr="00FF6707" w:rsidRDefault="00FC7ACD" w:rsidP="006F0D16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A.5.1.</w:t>
            </w:r>
          </w:p>
          <w:p w14:paraId="32C761A7" w14:textId="77777777" w:rsidR="00FC7ACD" w:rsidRPr="00FF6707" w:rsidRDefault="00FC7ACD" w:rsidP="00393CE6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govori i razgovara u skladu s interesima, potrebama i iskustvom.</w:t>
            </w:r>
          </w:p>
          <w:p w14:paraId="25FA00A9" w14:textId="77777777" w:rsidR="00FC7ACD" w:rsidRPr="00FF6707" w:rsidRDefault="00FC7ACD" w:rsidP="009B6742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  <w:p w14:paraId="02F827B1" w14:textId="77777777" w:rsidR="00FC7ACD" w:rsidRPr="00FF6707" w:rsidRDefault="00FC7ACD" w:rsidP="003F626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0517720B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6F7EC113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6CC1E5C2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65983BBC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redovito primjenjuje različite govorne činove i samostalno pripovijeda kronološki</w:t>
            </w:r>
          </w:p>
        </w:tc>
      </w:tr>
      <w:tr w:rsidR="00FC7ACD" w:rsidRPr="009B6742" w14:paraId="0876834E" w14:textId="77777777" w:rsidTr="00A248E0">
        <w:trPr>
          <w:trHeight w:val="831"/>
        </w:trPr>
        <w:tc>
          <w:tcPr>
            <w:tcW w:w="2503" w:type="dxa"/>
            <w:vMerge/>
            <w:vAlign w:val="center"/>
          </w:tcPr>
          <w:p w14:paraId="40062DF4" w14:textId="77777777"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481DB265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različite svrhe govorenja (osobna i javna) te slabo, tek na poticaj učitelja primjenjuje različite govorne činove (zahtjev, isprika, zahvala i poziv)</w:t>
            </w:r>
          </w:p>
          <w:p w14:paraId="3651B4D8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odgovara na pitanja učitelja i razgovara o svakodnevnim događajima </w:t>
            </w:r>
          </w:p>
          <w:p w14:paraId="77938860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slabo usmeno opisuje prema zadanoj strukturi i modelu, poštuje temu </w:t>
            </w:r>
          </w:p>
          <w:p w14:paraId="71E3B6C5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usmeno pripovijeda kronološki nižući događaje </w:t>
            </w:r>
          </w:p>
          <w:p w14:paraId="47E792FC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razgovjetno govori i slabo točno intonira rečenice, može točno intonirati rečenicu ponavljajući za učiteljem</w:t>
            </w:r>
          </w:p>
        </w:tc>
        <w:tc>
          <w:tcPr>
            <w:tcW w:w="3025" w:type="dxa"/>
          </w:tcPr>
          <w:p w14:paraId="19FEAB49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prepoznaje različite svrhe govorenja (osobna i javna) te djelomično primjenjuje različite govorne činove (zahtjev, isprika, zahvala i poziv)</w:t>
            </w:r>
          </w:p>
          <w:p w14:paraId="59FDCBE9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razgovara o svakodnevnim događajima i postavlja pitanja kako bi došao do informacije</w:t>
            </w:r>
          </w:p>
          <w:p w14:paraId="788492EA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usmeno opisuje prema zadanoj strukturi i smjernicama, poštuje temu, opisuje kratko i uglavnom logično </w:t>
            </w:r>
          </w:p>
          <w:p w14:paraId="11052315" w14:textId="77777777" w:rsidR="00FC7ACD" w:rsidRPr="000B33F4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usmeno pripovijeda kronološki nižući događaje, pripovijeda kratko i uglavnom logično </w:t>
            </w:r>
          </w:p>
          <w:p w14:paraId="0D1F8AB7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14:paraId="0E1936CC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različite svrhe govorenja (osobna i javna) te  uglavnom samostalno primjenjuje različite govorne činove (zahtjev, isprika, zahvala i poziv)</w:t>
            </w:r>
          </w:p>
          <w:p w14:paraId="7857D8F1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samostalno potiče razgovor, odgovara na pitanja i postavlja pitanja kako bi došao do informacije</w:t>
            </w:r>
          </w:p>
          <w:p w14:paraId="5D2A9587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usmeno opisuje prema zadanoj strukturi i smjernicama, poštuje temu, uglavnom opisuje logično, iscrpno i zanimljivo</w:t>
            </w:r>
          </w:p>
          <w:p w14:paraId="45B73F2C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usmeno pripovijeda kronološki nižući događaje, pripovijeda logično, iscrpno i zanimljivo </w:t>
            </w:r>
          </w:p>
          <w:p w14:paraId="21FF60BD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razgovjetno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14:paraId="5D2EFFC3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različite svrhe govorenja (osobna i javna) te samostalno i spontano primjenjuje različite govorne činove (zahtjev, isprika, zahvala i poziv)</w:t>
            </w:r>
          </w:p>
          <w:p w14:paraId="6F16B228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80495E" w:rsidRPr="000B33F4">
              <w:rPr>
                <w:rFonts w:ascii="Times New Roman" w:hAnsi="Times New Roman"/>
                <w:sz w:val="19"/>
                <w:szCs w:val="19"/>
              </w:rPr>
              <w:t>često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samostalno potiče razgovor, odgovara na pitanja i postavlja pitanja kako bi došao do informacije</w:t>
            </w:r>
          </w:p>
          <w:p w14:paraId="54BD8BF6" w14:textId="77777777" w:rsidR="00FC7ACD" w:rsidRPr="000B33F4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usmeno opisuje prema zadanoj strukturi i smjernicama, poštuje temu, opisuje logično, iscrpno i zanimljivo, pokazuje bogatstvo leksika i teži originalnosti</w:t>
            </w:r>
          </w:p>
          <w:p w14:paraId="06AF37B5" w14:textId="77777777" w:rsidR="00FC7ACD" w:rsidRPr="000B33F4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usmeno pripovijeda kronološki nižući događaje, pripovijeda logično, iscrpno i zanimljivo, služi se govornim vrednotama za zadržavanje pozornosti slušatelja</w:t>
            </w:r>
          </w:p>
          <w:p w14:paraId="0AF8DE58" w14:textId="77777777" w:rsidR="00FC7ACD" w:rsidRPr="000B33F4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razgovjetno govori i točno intonira rečenice </w:t>
            </w:r>
          </w:p>
        </w:tc>
      </w:tr>
      <w:tr w:rsidR="005278E1" w:rsidRPr="005278E1" w14:paraId="16A6DE8C" w14:textId="77777777" w:rsidTr="00A248E0">
        <w:trPr>
          <w:trHeight w:val="831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4597F6B1" w14:textId="77777777" w:rsidR="00FC7ACD" w:rsidRPr="00FF6707" w:rsidRDefault="00FC7ACD" w:rsidP="006F0D16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A.5.2.</w:t>
            </w:r>
          </w:p>
          <w:p w14:paraId="71DFB658" w14:textId="77777777" w:rsidR="00FC7ACD" w:rsidRPr="00FF6707" w:rsidRDefault="00FC7ACD" w:rsidP="006F0D16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2E634A34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322266A9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6CC93CF4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7F345B7E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sluša tekst, vrlo uspješno izdvaja ključne riječi,  samostalno piše bilješke, uspješno prepričava tekst</w:t>
            </w:r>
          </w:p>
        </w:tc>
      </w:tr>
      <w:tr w:rsidR="00FC7ACD" w:rsidRPr="009B6742" w14:paraId="3BCF29D1" w14:textId="77777777" w:rsidTr="00A248E0">
        <w:trPr>
          <w:trHeight w:val="840"/>
        </w:trPr>
        <w:tc>
          <w:tcPr>
            <w:tcW w:w="2503" w:type="dxa"/>
            <w:vMerge/>
            <w:vAlign w:val="center"/>
          </w:tcPr>
          <w:p w14:paraId="1AB45862" w14:textId="77777777" w:rsidR="00FC7ACD" w:rsidRPr="00FF6707" w:rsidRDefault="00FC7ACD" w:rsidP="006F0D16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93" w:type="dxa"/>
          </w:tcPr>
          <w:p w14:paraId="13AF71EF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višestruke poticaje sluša tekst </w:t>
            </w:r>
          </w:p>
          <w:p w14:paraId="4CB2987E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točno odgovara na pitanja učitelja o sadržaju slušanoga teksta</w:t>
            </w:r>
          </w:p>
          <w:p w14:paraId="7A90FC3A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izdvaja ključne riječi te piše kratke i djelomično jasne bilješke o slušanome tekstu, uz pomoć učitelja razlikuje bitno od nebitnoga</w:t>
            </w:r>
          </w:p>
          <w:p w14:paraId="272930D6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72434DA4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vođenoga razgovora </w:t>
            </w:r>
          </w:p>
          <w:p w14:paraId="1B068CDC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14:paraId="65568632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početni poticaj sluša tekst </w:t>
            </w:r>
          </w:p>
          <w:p w14:paraId="436727CC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povremenu pomoć učitelja prepričava i objašnjava sadržaj slušanoga teksta</w:t>
            </w:r>
          </w:p>
          <w:p w14:paraId="676E8BB5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povremenu pomoć učitelja izdvaja ključne riječi te piše uglavnom jasne kratke bilješke o slušanome tekstu, uz povremenu pomoć učitelja razlikuje bitno od nebitnoga</w:t>
            </w:r>
          </w:p>
          <w:p w14:paraId="16F28D5A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72256D11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</w:t>
            </w:r>
            <w:r w:rsidRPr="000B33F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na temelju vođenoga razgovora </w:t>
            </w:r>
          </w:p>
          <w:p w14:paraId="20D607EF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14:paraId="4DFB1EE2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početni poticaj pažljivo sluša tekst </w:t>
            </w:r>
          </w:p>
          <w:p w14:paraId="35DCB3BF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prepričava i objašnjava sadržaj slušanoga teksta</w:t>
            </w:r>
          </w:p>
          <w:p w14:paraId="6EE87296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izdvaja ključne riječi i piše jasne kratke bilješke o slušanome tekstu, uglavnom razlikuje bitno od nebitnoga</w:t>
            </w:r>
          </w:p>
          <w:p w14:paraId="6680DA47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7842C44F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na temelju vođenoga razgovora </w:t>
            </w:r>
          </w:p>
          <w:p w14:paraId="347207D5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14:paraId="15A3370C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početni poticaj pažljivo i aktivno sluša tekst </w:t>
            </w:r>
          </w:p>
          <w:p w14:paraId="31837178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prepričava i objašnjava sadržaj slušanoga teksta, postavlja pitanja o tekstu</w:t>
            </w:r>
          </w:p>
          <w:p w14:paraId="1AA4E595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izdvaja ključne riječi i piše jasne bilješke o slušanome tekstu, razlikuje bitno od nebitnoga</w:t>
            </w:r>
          </w:p>
          <w:p w14:paraId="43084891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2FD4A86F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</w:t>
            </w:r>
            <w:r w:rsidRPr="000B33F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točno objašnjava nepoznate riječi na temelju vođenoga razgovora </w:t>
            </w:r>
          </w:p>
          <w:p w14:paraId="0C4E884A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traži značenje riječi u rječniku</w:t>
            </w:r>
          </w:p>
        </w:tc>
      </w:tr>
      <w:tr w:rsidR="005278E1" w:rsidRPr="005278E1" w14:paraId="2A74BB55" w14:textId="77777777" w:rsidTr="00A248E0">
        <w:trPr>
          <w:trHeight w:val="84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158413D7" w14:textId="77777777" w:rsidR="00FC7ACD" w:rsidRPr="00FF6707" w:rsidRDefault="00FC7ACD" w:rsidP="006F0D16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A.5.3.</w:t>
            </w:r>
          </w:p>
          <w:p w14:paraId="06F9DB94" w14:textId="77777777" w:rsidR="00FC7ACD" w:rsidRPr="00FF6707" w:rsidRDefault="00FC7ACD" w:rsidP="006F0D16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3A696048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779F87BD" w14:textId="77777777" w:rsidR="00FC7ACD" w:rsidRPr="000B33F4" w:rsidRDefault="00FC7ACD" w:rsidP="006F0D16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čita tekst, djelomično samostalno izdvaja ključne riječi i  piše bilješke</w:t>
            </w:r>
          </w:p>
          <w:p w14:paraId="3E2758D8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068821A0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2F7EB1B8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čita tekst, vrlo uspješno izdvaja ključne riječi,  samostalno piše bilješke, uspješno prepričava tekst</w:t>
            </w:r>
          </w:p>
        </w:tc>
      </w:tr>
      <w:tr w:rsidR="00FC7ACD" w:rsidRPr="009B6742" w14:paraId="40BEA7E3" w14:textId="77777777" w:rsidTr="00A248E0">
        <w:trPr>
          <w:trHeight w:val="850"/>
        </w:trPr>
        <w:tc>
          <w:tcPr>
            <w:tcW w:w="2503" w:type="dxa"/>
            <w:vMerge/>
            <w:vAlign w:val="center"/>
          </w:tcPr>
          <w:p w14:paraId="5B437D66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472EA3DF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prepoznaje svrhu čitanja (osobna i javna)</w:t>
            </w:r>
          </w:p>
          <w:p w14:paraId="6351787A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 (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naslov, podnaslove, fotogra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>)</w:t>
            </w:r>
          </w:p>
          <w:p w14:paraId="4787D1B0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izgovaranje višesložnih riječi, ne poštuje rečenične intonacije </w:t>
            </w:r>
          </w:p>
          <w:p w14:paraId="40841FF5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točno odgovara na pitanja učitelja o sadržaju pročitanoga teksta </w:t>
            </w:r>
          </w:p>
          <w:p w14:paraId="27CADDBC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izdvaja ključne riječi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i piše kratke i djelomično jasne bilješke o pročitanome tekstu, uz pomoć učitelja razlikuje bitno od nebitnoga</w:t>
            </w:r>
          </w:p>
          <w:p w14:paraId="2CA94612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jasno i logično prepričava pročitani tekst služeći se bilješkama</w:t>
            </w:r>
          </w:p>
          <w:p w14:paraId="74F1F308" w14:textId="77777777" w:rsidR="00FC7ACD" w:rsidRPr="000B33F4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01057997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se sadr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4A1636C0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služi se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3025" w:type="dxa"/>
          </w:tcPr>
          <w:p w14:paraId="513F33A0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prepoznaje svrhu čitanja </w:t>
            </w:r>
          </w:p>
          <w:p w14:paraId="00AC5832" w14:textId="77777777" w:rsidR="00E10082" w:rsidRPr="000B33F4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 (naslov, podnaslove, fotogra</w:t>
            </w:r>
            <w:r w:rsidR="00E10082"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14:paraId="6EC02C2F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0B33F4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5D6C05DA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uz povremenu pomoć učitelja prepričava i objašnjava sadržaj pročitanoga teksta</w:t>
            </w:r>
          </w:p>
          <w:p w14:paraId="14296E77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izdvaja ključne riječi i piše uglavnom jasne kratke bilješke o pročitanome tekstu, uz povremenu pomoć učitelja razlikuje bitno od nebitnoga</w:t>
            </w:r>
          </w:p>
          <w:p w14:paraId="147F7EC9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služeći se bilješkama</w:t>
            </w:r>
          </w:p>
          <w:p w14:paraId="7A2F974B" w14:textId="77777777" w:rsidR="00FC7ACD" w:rsidRPr="000B33F4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0ECC13E2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i </w:t>
            </w:r>
            <w:r w:rsidR="00A248E0" w:rsidRPr="000B33F4">
              <w:rPr>
                <w:rFonts w:ascii="Times New Roman" w:eastAsia="T3Font_4" w:hAnsi="Times New Roman"/>
                <w:sz w:val="19"/>
                <w:szCs w:val="19"/>
              </w:rPr>
              <w:t>s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46236D7D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služi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2934" w:type="dxa"/>
          </w:tcPr>
          <w:p w14:paraId="582C2A94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prepoznaje svrhu čitanja </w:t>
            </w:r>
          </w:p>
          <w:p w14:paraId="316A4543" w14:textId="77777777" w:rsidR="00E10082" w:rsidRPr="000B33F4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 (naslov, podnaslove, fotogra</w:t>
            </w:r>
            <w:r w:rsidR="00E10082"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14:paraId="54EFD87B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1050C8EB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prepričava i uglavnom točno objašnjava sadržaj pročitanoga teksta</w:t>
            </w:r>
          </w:p>
          <w:p w14:paraId="063897DF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izdvaja ključne riječi i piše jasne kratke bilješke o pročitanome tekstu, uglavnom razlikuje bitno od nebitnoga</w:t>
            </w:r>
          </w:p>
          <w:p w14:paraId="4426F7D7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samostalno, uglavnom jasno i logično prepričava pročitani tekst služeći se bilješkama</w:t>
            </w:r>
          </w:p>
          <w:p w14:paraId="25FEC4EE" w14:textId="77777777" w:rsidR="00FC7ACD" w:rsidRPr="000B33F4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39D59F6D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0495E" w:rsidRPr="000B33F4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5351DE94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0495E" w:rsidRPr="000B33F4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samostalno služi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2819" w:type="dxa"/>
          </w:tcPr>
          <w:p w14:paraId="06D4C6A2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prepoznaje svrhu čitanja</w:t>
            </w:r>
          </w:p>
          <w:p w14:paraId="2BD4F9CA" w14:textId="77777777" w:rsidR="00E10082" w:rsidRPr="000B33F4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 (naslov, podnaslove, fotogra</w:t>
            </w:r>
            <w:r w:rsidR="00E10082"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="00E10082"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14:paraId="247F720E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48475B5A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samostalno prepričava i objašnjava sadržaj pročitanoga teksta, postavlja pitanja o tekstu</w:t>
            </w:r>
          </w:p>
          <w:p w14:paraId="7488647C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izdvaja ključne riječi i piše jasne kratke bilješke o pročitanome tekstu, razlikuje bitno od nebitnoga</w:t>
            </w:r>
          </w:p>
          <w:p w14:paraId="2F83CC41" w14:textId="77777777" w:rsidR="00FC7ACD" w:rsidRPr="000B33F4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jasno i logično prepričava pročitani tekst služeći se bilješkama</w:t>
            </w:r>
          </w:p>
          <w:p w14:paraId="6E3F9FF8" w14:textId="77777777" w:rsidR="00FC7ACD" w:rsidRPr="000B33F4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B33F4">
              <w:rPr>
                <w:rFonts w:ascii="Times New Roman" w:hAnsi="Times New Roman"/>
                <w:sz w:val="19"/>
                <w:szCs w:val="19"/>
              </w:rPr>
              <w:t>redovito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19E8DC71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se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sadr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155D8B88" w14:textId="77777777" w:rsidR="00FC7ACD" w:rsidRPr="000B33F4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se služi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</w:tr>
    </w:tbl>
    <w:p w14:paraId="6D3B943E" w14:textId="77777777" w:rsidR="00A248E0" w:rsidRDefault="00A248E0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878"/>
        <w:gridCol w:w="3009"/>
        <w:gridCol w:w="2919"/>
        <w:gridCol w:w="2805"/>
      </w:tblGrid>
      <w:tr w:rsidR="005278E1" w:rsidRPr="005278E1" w14:paraId="23222194" w14:textId="77777777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21B2F421" w14:textId="77777777" w:rsidR="005278E1" w:rsidRPr="00FF6707" w:rsidRDefault="005278E1" w:rsidP="005278E1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A.5.4.</w:t>
            </w:r>
          </w:p>
          <w:p w14:paraId="694C5527" w14:textId="77777777" w:rsidR="005278E1" w:rsidRPr="00FF6707" w:rsidRDefault="005278E1" w:rsidP="005278E1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306B97BB" w14:textId="77777777" w:rsidR="005278E1" w:rsidRPr="000B33F4" w:rsidRDefault="005278E1" w:rsidP="00BE0799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</w:t>
            </w:r>
            <w:r w:rsidR="00BE0799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piše pripovjedne tekstove trodijelne strukture ne</w:t>
            </w:r>
            <w:r w:rsidR="00BE0799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postižući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2AA89D41" w14:textId="77777777" w:rsidR="005278E1" w:rsidRPr="000B33F4" w:rsidRDefault="005278E1" w:rsidP="00BE0799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piše pripovjedne tekstove trodijelne strukture </w:t>
            </w:r>
            <w:r w:rsidR="00BE0799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djelomično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21A5828F" w14:textId="77777777" w:rsidR="005278E1" w:rsidRPr="000B33F4" w:rsidRDefault="005278E1" w:rsidP="00BE0799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piše pripovjedne tekstove trodijelne strukture uglavnom</w:t>
            </w:r>
            <w:r w:rsidR="00BE0799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postižući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658E6769" w14:textId="77777777" w:rsidR="005278E1" w:rsidRPr="000B33F4" w:rsidRDefault="005278E1" w:rsidP="00BE0799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piše pripovjedne tekstove trodijelne strukture</w:t>
            </w:r>
            <w:r w:rsidR="00BE0799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postižući cjelovitost teksta i stilsku ujednačenost</w:t>
            </w:r>
          </w:p>
        </w:tc>
      </w:tr>
      <w:tr w:rsidR="005278E1" w:rsidRPr="009B6742" w14:paraId="1EF88862" w14:textId="77777777" w:rsidTr="00A248E0">
        <w:trPr>
          <w:trHeight w:val="711"/>
        </w:trPr>
        <w:tc>
          <w:tcPr>
            <w:tcW w:w="2503" w:type="dxa"/>
            <w:vMerge/>
            <w:vAlign w:val="center"/>
          </w:tcPr>
          <w:p w14:paraId="6F6EFCF6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0FEB4D2D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i vodstvo učitelja utvrđuje temu: čita i istražuje o temi u različitim izvorima</w:t>
            </w:r>
          </w:p>
          <w:p w14:paraId="50FC68BA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piše bilješke o temi: u natuknicama navodi podteme razrađujući temu, bilješke su neuredne i slabo pregledne</w:t>
            </w:r>
          </w:p>
          <w:p w14:paraId="7E4A75F1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modelu piše tekst trodijelne strukture u skladu sa slobodno odabranom ili zadanom temom ne postižući cjelovitost teksta i stilsku ujednačenost</w:t>
            </w:r>
          </w:p>
          <w:p w14:paraId="099B9E9B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modelu opisuje osobu ne postižući cjelovitost teksta i stilsku ujednačenost</w:t>
            </w:r>
          </w:p>
          <w:p w14:paraId="3220641F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(smjernica i potpitanja) pripovijeda kronološki nižući događaje,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slabo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postiže ulančanost rečenica</w:t>
            </w:r>
          </w:p>
          <w:p w14:paraId="1FADBB80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učitelja služi se novim riječima koje je čuo ili pročitao istražujući o temi</w:t>
            </w:r>
          </w:p>
          <w:p w14:paraId="66FEE6DA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i uz pomoć učitelja provjerava točnost informacija</w:t>
            </w:r>
          </w:p>
          <w:p w14:paraId="5BEB32BA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točno citira i navodi ime autora</w:t>
            </w:r>
          </w:p>
          <w:p w14:paraId="6905FB3C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točno piše veliko početno slovo u jednorječnim i višerječnim imenima (vlastite imenice 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posvojni pridjevi) u poznatim primjerima</w:t>
            </w:r>
          </w:p>
          <w:p w14:paraId="25841BB1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služi se pravopisom radi poštivanja pravopisne norme</w:t>
            </w:r>
          </w:p>
          <w:p w14:paraId="5827288C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piše u skladu s usvojenim gramatičkim i pravopisnim pravilima</w:t>
            </w:r>
          </w:p>
        </w:tc>
        <w:tc>
          <w:tcPr>
            <w:tcW w:w="3025" w:type="dxa"/>
          </w:tcPr>
          <w:p w14:paraId="714B5521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utvrđuje temu: čita i istražuje o temi u različitim izvorima,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povezuje temu sa stečenim znanjem i iskustvom</w:t>
            </w:r>
          </w:p>
          <w:p w14:paraId="720DBDC2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piše bilješke o temi: u natuknicama navodi podteme razrađujući temu, bilješke su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uredne i pregledne</w:t>
            </w:r>
          </w:p>
          <w:p w14:paraId="1435B58A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postižući cjelovitost teksta i stilsku ujednačenost</w:t>
            </w:r>
          </w:p>
          <w:p w14:paraId="6B821E8F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prema smjernicama opisuje osobu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postižući cjelovitost teksta i stilsku ujednačenost</w:t>
            </w:r>
          </w:p>
          <w:p w14:paraId="79DB5353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pripovijeda kronološki nižući događaje, djelomično postiže ulančanost rečenica</w:t>
            </w:r>
          </w:p>
          <w:p w14:paraId="6E188F43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služi se novim riječima koje je čuo ili pročitao istražujući o temi</w:t>
            </w:r>
          </w:p>
          <w:p w14:paraId="3F3CDDC6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provjerava točnost informacija</w:t>
            </w:r>
          </w:p>
          <w:p w14:paraId="1D14C614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točno citira i navodi ime autora</w:t>
            </w:r>
          </w:p>
          <w:p w14:paraId="40FFBC3E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točno piše veliko početno slovo u jednorječnim 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višerječnim imenima (vlastite imenice i posvojni pridjevi) u poznatim primjerima</w:t>
            </w:r>
          </w:p>
          <w:p w14:paraId="2DE55B3C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služi se pravopisom radi poštivanja pravopisne norme</w:t>
            </w:r>
          </w:p>
          <w:p w14:paraId="52E9D5ED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točno piše u skladu s usvojenim gramatičkim i pravopisnim pravilima</w:t>
            </w:r>
          </w:p>
        </w:tc>
        <w:tc>
          <w:tcPr>
            <w:tcW w:w="2934" w:type="dxa"/>
          </w:tcPr>
          <w:p w14:paraId="6FC0C9B9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utvrđuje temu: čita i istražuje o temi u različitim izvorima,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povezuje temu sa stečenim znanjem i iskustvom</w:t>
            </w:r>
          </w:p>
          <w:p w14:paraId="5207BC3C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piše bilješke o temi: u natuknicama navodi podteme razrađujući temu, bilješke su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uredne i pregledne</w:t>
            </w:r>
          </w:p>
          <w:p w14:paraId="0DCD37B8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postižući cjelovitost teksta i stilsku ujednačenost</w:t>
            </w:r>
          </w:p>
          <w:p w14:paraId="14DF533B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smjernicama opisuje osobu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 xml:space="preserve"> uglavnom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postižući cjelovitost teksta i stilsku ujednačenost</w:t>
            </w:r>
          </w:p>
          <w:p w14:paraId="5688B98D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pripovijeda kronološki nižući događaje uglavnom povezujući rečenice tako da sljedeća proizlazi iz prethodne</w:t>
            </w:r>
          </w:p>
          <w:p w14:paraId="56433C20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0B33F4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samostalno služi novim riječima koje je čuo ili pročitao istražujući o temi</w:t>
            </w:r>
          </w:p>
          <w:p w14:paraId="6C6672A9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provjerava točnost informacija</w:t>
            </w:r>
          </w:p>
          <w:p w14:paraId="3149B1D6" w14:textId="77777777" w:rsidR="005278E1" w:rsidRPr="000B33F4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točno citira i navodi ime autora</w:t>
            </w:r>
          </w:p>
          <w:p w14:paraId="73381CB5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točno piše veliko početno slovo u jednorječnim i višerječnim imenima (vlastite imenice i posvojni pridjevi) u poznatim i nepoznatim primjerima</w:t>
            </w:r>
          </w:p>
          <w:p w14:paraId="4AB22DE9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0495E" w:rsidRPr="000B33F4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samostalno služi pravopisom radi poštivanja pravopisne norme</w:t>
            </w:r>
          </w:p>
          <w:p w14:paraId="30981BB0" w14:textId="77777777" w:rsidR="005278E1" w:rsidRPr="000B33F4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točno piše u skladu s usvojenim gramatičkim i pravopisnim pravilima</w:t>
            </w:r>
          </w:p>
        </w:tc>
        <w:tc>
          <w:tcPr>
            <w:tcW w:w="2819" w:type="dxa"/>
          </w:tcPr>
          <w:p w14:paraId="566AF2D2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samostalno utvrđuje temu: čita i istražuje o temi u različitim izvorima, povezuje temu sa stečenim znanjem i iskustvom</w:t>
            </w:r>
          </w:p>
          <w:p w14:paraId="5FF251DB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piše bilješke o temi: u natuknicama navodi podteme razrađujući temu, vodi bilješke uredno i pregledno</w:t>
            </w:r>
          </w:p>
          <w:p w14:paraId="6E3B2A27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vlastitome planu piše tekst trodijelne strukture u skladu sa slobodno odabranom ili zadanom temom postižući cjelovitost teksta i stilsku ujednačenost, pokazuje bogatstvo leksika i teži originalnosti</w:t>
            </w:r>
          </w:p>
          <w:p w14:paraId="6ECD1413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izrađuje vlastiti plan opisa te opisuje osobu navodeći pojedinosti i iskazujući svoj doživljaj osobe</w:t>
            </w:r>
          </w:p>
          <w:p w14:paraId="4C880B1F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pripovijeda kronološki nižući događaje povezujući rečenice tako da sljedeća proizlazi iz prethodne</w:t>
            </w:r>
          </w:p>
          <w:p w14:paraId="1A1F8599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služi se novim riječima koje je čuo ili pročitao istražujući o temi</w:t>
            </w:r>
          </w:p>
          <w:p w14:paraId="4654F02F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provjerava točnost informacija</w:t>
            </w:r>
          </w:p>
          <w:p w14:paraId="438F1E5B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točno citira i navodi ime autora</w:t>
            </w:r>
          </w:p>
          <w:p w14:paraId="648C5662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0B33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točno piše veliko početno slovo u jednorječnim i višerječnim imenima (vlastite imenice 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posvojni pridjevi) u poznatim i nepoznatim primjerima</w:t>
            </w:r>
          </w:p>
          <w:p w14:paraId="76DAD8D2" w14:textId="77777777" w:rsidR="005278E1" w:rsidRPr="000B33F4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se služi pravopisom radi poštivanja pravopisne norme</w:t>
            </w:r>
          </w:p>
          <w:p w14:paraId="44BCEDB8" w14:textId="77777777" w:rsidR="005278E1" w:rsidRPr="000B33F4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piše u skladu s usvojenim gramatičkim i pravopisnim pravilima</w:t>
            </w:r>
          </w:p>
        </w:tc>
      </w:tr>
      <w:tr w:rsidR="004F6043" w:rsidRPr="005278E1" w14:paraId="708EE0E2" w14:textId="77777777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3F94D797" w14:textId="77777777" w:rsidR="004F6043" w:rsidRPr="00FF6707" w:rsidRDefault="004F6043" w:rsidP="004F6043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A.5.5.</w:t>
            </w:r>
          </w:p>
          <w:p w14:paraId="4C1F9A57" w14:textId="77777777" w:rsidR="004F6043" w:rsidRPr="00FF6707" w:rsidRDefault="004F6043" w:rsidP="004F6043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7370D751" w14:textId="77777777" w:rsidR="004F6043" w:rsidRPr="000B33F4" w:rsidRDefault="004F6043" w:rsidP="00992DB7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</w:t>
            </w:r>
            <w:r w:rsidR="00451BB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4B0124DA" w14:textId="77777777" w:rsidR="004F6043" w:rsidRPr="000B33F4" w:rsidRDefault="004F6043" w:rsidP="004F6043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</w:t>
            </w:r>
            <w:r w:rsidR="00451BB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djelomično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05EFA4BA" w14:textId="77777777" w:rsidR="004F6043" w:rsidRPr="000B33F4" w:rsidRDefault="004F6043" w:rsidP="00992DB7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</w:t>
            </w:r>
            <w:r w:rsidR="00451BB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558F2BC4" w14:textId="77777777" w:rsidR="004F6043" w:rsidRPr="000B33F4" w:rsidRDefault="004F6043" w:rsidP="00992DB7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</w:t>
            </w:r>
            <w:r w:rsidR="00451BB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razlikuje vrste promjenjivih i nepromjenjivih riječi na oglednim i čestim primjerima u oblikovanju teksta</w:t>
            </w:r>
          </w:p>
        </w:tc>
      </w:tr>
      <w:tr w:rsidR="004F6043" w:rsidRPr="009B6742" w14:paraId="280DE82E" w14:textId="77777777" w:rsidTr="00A248E0">
        <w:trPr>
          <w:trHeight w:val="1130"/>
        </w:trPr>
        <w:tc>
          <w:tcPr>
            <w:tcW w:w="2503" w:type="dxa"/>
            <w:vMerge/>
          </w:tcPr>
          <w:p w14:paraId="34562069" w14:textId="77777777"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67261B9B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razlikuje morfološke kategorije kojima se uspostavljaju veze među riječima: rod, broj, padež, lice i vrijeme</w:t>
            </w:r>
          </w:p>
          <w:p w14:paraId="3BFE03BE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infinitiv, glagolski pridjev radni, pomoćne glagole</w:t>
            </w:r>
          </w:p>
          <w:p w14:paraId="1AE26239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izriče prezent, perfekt i futur I.</w:t>
            </w:r>
          </w:p>
          <w:p w14:paraId="79DEE225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razlikuje opće i vlastite imenice, opisne, posvojne i gradivne pridjeve</w:t>
            </w:r>
          </w:p>
          <w:p w14:paraId="7696A38B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padeže kao različite oblike iste riječi na čestim i oglednim primjerima</w:t>
            </w:r>
          </w:p>
          <w:p w14:paraId="0C0D0050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modelu provodi stupnjevanje pridjeva na uporabnoj razini</w:t>
            </w:r>
          </w:p>
          <w:p w14:paraId="69D1B76E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slabo provodi glasovne promjene u 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prototipnim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riječima</w:t>
            </w:r>
          </w:p>
          <w:p w14:paraId="2D76E3E8" w14:textId="77777777" w:rsidR="004F6043" w:rsidRPr="000B33F4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razlikuje nepromjenjive riječi u službi: izricanja okolnosti radnje, odnosa među riječima i povezivanja i preoblike rečenice</w:t>
            </w:r>
          </w:p>
        </w:tc>
        <w:tc>
          <w:tcPr>
            <w:tcW w:w="3025" w:type="dxa"/>
          </w:tcPr>
          <w:p w14:paraId="4512192B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djelomično razlikuje morfološke kategorije kojima se uspostavljaju veze među riječima: rod, broj, padež, lice i vrijeme</w:t>
            </w:r>
          </w:p>
          <w:p w14:paraId="625C50F3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infinitiv, glagolski pridjev radni, pomoćne glagole</w:t>
            </w:r>
          </w:p>
          <w:p w14:paraId="0A9A5B50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izriče prezent, perfekt i futur I.</w:t>
            </w:r>
          </w:p>
          <w:p w14:paraId="5EADC827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opće i vlastite imenice, opisne, posvojne i gradivne pridjeve</w:t>
            </w:r>
          </w:p>
          <w:p w14:paraId="4BE473EF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padeže kao različite oblike iste riječi na čestim i oglednim primjerima</w:t>
            </w:r>
          </w:p>
          <w:p w14:paraId="164063A8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točno provodi stupnjevanje pridjeva na uporabnoj razini</w:t>
            </w:r>
          </w:p>
          <w:p w14:paraId="3F3BD09D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provodi glasovne promjene u riječima</w:t>
            </w:r>
          </w:p>
          <w:p w14:paraId="74BEF3CB" w14:textId="77777777" w:rsidR="004F6043" w:rsidRPr="000B33F4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razlikuje nepromjenjive riječi u službi: izricanja okolnosti radnje, odnosa među riječima i povezivanja i preoblike rečenice</w:t>
            </w:r>
          </w:p>
        </w:tc>
        <w:tc>
          <w:tcPr>
            <w:tcW w:w="2934" w:type="dxa"/>
          </w:tcPr>
          <w:p w14:paraId="5C9BAE00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razlikuje morfološke kategorije kojima se uspostavljaju veze među riječima: rod, broj, padež, lice i vrijeme</w:t>
            </w:r>
          </w:p>
          <w:p w14:paraId="5B6F2E8F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infinitiv, glagolski pridjev radni, pomoćne glagole</w:t>
            </w:r>
          </w:p>
          <w:p w14:paraId="535A07C1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izriče prezent, perfekt i futur I.</w:t>
            </w:r>
          </w:p>
          <w:p w14:paraId="3FE84EDB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opće i vlastite imenice, opisne, posvojne i gradivne pridjeve</w:t>
            </w:r>
          </w:p>
          <w:p w14:paraId="4E25F5EF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padeže kao različite oblike iste riječi na čestim i oglednim primjerima</w:t>
            </w:r>
          </w:p>
          <w:p w14:paraId="2158AB84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točno provodi stupnjevanje pridjeva na uporabnoj razini</w:t>
            </w:r>
          </w:p>
          <w:p w14:paraId="61B8AAB0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provodi (i, gdje je potrebno, bilježi) glasovne promjene u riječima</w:t>
            </w:r>
          </w:p>
          <w:p w14:paraId="04790393" w14:textId="77777777" w:rsidR="004F6043" w:rsidRPr="000B33F4" w:rsidRDefault="00451BB6" w:rsidP="00992DB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nepromjenjive riječi u službi: izricanja okolnosti radnje, odnosa među riječima i povezivanja i preoblike rečenice</w:t>
            </w:r>
          </w:p>
        </w:tc>
        <w:tc>
          <w:tcPr>
            <w:tcW w:w="2819" w:type="dxa"/>
          </w:tcPr>
          <w:p w14:paraId="318AC584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razlikuje morfološke kategorije kojima se uspostavljaju veze među riječima: rod, broj, padež, lice i vrijeme</w:t>
            </w:r>
          </w:p>
          <w:p w14:paraId="33C82BC0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infinitiv, glagolski pridjev radni, pomoćne glagole</w:t>
            </w:r>
          </w:p>
          <w:p w14:paraId="21433394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izriče prezent, perfekt i futur I.</w:t>
            </w:r>
          </w:p>
          <w:p w14:paraId="2A1E6B8A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opće i vlastite imenice, opisne, posvojne i gradivne pridjeve</w:t>
            </w:r>
          </w:p>
          <w:p w14:paraId="6C105E81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padeže kao različite oblike iste riječi na čestim i oglednim primjerima</w:t>
            </w:r>
          </w:p>
          <w:p w14:paraId="4B065EBE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 točno provodi stupnjevanje pridjeva na uporabnoj razini</w:t>
            </w:r>
          </w:p>
          <w:p w14:paraId="4E6D7DCF" w14:textId="77777777"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samostalno i točno provodi (i, gdje je potrebno, bilježi) glasovne promjene u riječima</w:t>
            </w:r>
          </w:p>
          <w:p w14:paraId="59803F6C" w14:textId="77777777" w:rsidR="004F6043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razlikuje nepromjenjive riječi u službi: izricanja okolnosti radnje, odnosa među riječima i povezivanja i preoblike rečenice </w:t>
            </w:r>
          </w:p>
        </w:tc>
      </w:tr>
      <w:tr w:rsidR="00992DB7" w:rsidRPr="005278E1" w14:paraId="443F47F7" w14:textId="77777777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3890ED4D" w14:textId="77777777" w:rsidR="00992DB7" w:rsidRPr="00FF6707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A.5.6.</w:t>
            </w:r>
          </w:p>
          <w:p w14:paraId="2AEC6C7B" w14:textId="77777777" w:rsidR="00992DB7" w:rsidRPr="00FF6707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uočava jezičnu raznolikost hrvatskoga jezika u užem i širem okružju.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4B0A656D" w14:textId="77777777" w:rsidR="00992DB7" w:rsidRPr="000B33F4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68E1F005" w14:textId="77777777" w:rsidR="00992DB7" w:rsidRPr="000B33F4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3EC1DF76" w14:textId="77777777" w:rsidR="00992DB7" w:rsidRPr="000B33F4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2EA67E12" w14:textId="77777777" w:rsidR="00992DB7" w:rsidRPr="000B33F4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redovito prepoznaje komunikacijske situacije koje zahtijevaju uporabu standardnoga jezika</w:t>
            </w:r>
          </w:p>
        </w:tc>
      </w:tr>
      <w:tr w:rsidR="00992DB7" w:rsidRPr="009B6742" w14:paraId="0AF64648" w14:textId="77777777" w:rsidTr="00A248E0">
        <w:trPr>
          <w:trHeight w:val="1130"/>
        </w:trPr>
        <w:tc>
          <w:tcPr>
            <w:tcW w:w="2503" w:type="dxa"/>
            <w:vMerge/>
          </w:tcPr>
          <w:p w14:paraId="4AB896E3" w14:textId="77777777" w:rsidR="00992DB7" w:rsidRPr="002E2490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2681593C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odgovara na učiteljeva pitanja o službenoj ulozi i uporabi hrvatskoga jezika i latiničnoga pisma u Republici Hrvatskoj</w:t>
            </w:r>
          </w:p>
          <w:p w14:paraId="4B49134F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razlikuje hrvatski standardni jezik od materinskoga jezika, drugoga jezika, jezika nacionalnih manjina </w:t>
            </w:r>
          </w:p>
          <w:p w14:paraId="4D76A699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uspoređuje vlastiti mjesni govor i narječje s hrvatskim standardnim jezikom</w:t>
            </w:r>
          </w:p>
          <w:p w14:paraId="5BE220CF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i izdvaja riječi mjesnoga govora i narječja, razgovornoga jezika te ih zamjenjuje riječima hrvatskoga standardnog jezika</w:t>
            </w:r>
          </w:p>
          <w:p w14:paraId="0D118E41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razlikuje vlastiti mjesni govor i narječje od drugih govora i narječja</w:t>
            </w:r>
          </w:p>
        </w:tc>
        <w:tc>
          <w:tcPr>
            <w:tcW w:w="3025" w:type="dxa"/>
          </w:tcPr>
          <w:p w14:paraId="758AFA0C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objašnjava službenu ulogu i uporabu hrvatskoga jezika i latiničnoga pisma u Republici Hrvatskoj</w:t>
            </w:r>
          </w:p>
          <w:p w14:paraId="6FA7A587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hrvatski standardni jezik od materinskoga jezika, drugoga jezika, jezika nacionalnih manjina te ih prepoznaje u primjerima</w:t>
            </w:r>
          </w:p>
          <w:p w14:paraId="0D861FF6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uspoređuje vlastiti mjesni govor i narječje s hrvatskim standardnim jezikom</w:t>
            </w:r>
          </w:p>
          <w:p w14:paraId="6D84D3D7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i izdvaja riječi mjesnoga govora i narječja, razgovornoga jezika te ih zamjenjuje riječima hrvatskoga standardnog jezika</w:t>
            </w:r>
          </w:p>
          <w:p w14:paraId="1BBFD725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razlikuje vlastiti mjesni govor i narječje od drugih govora i narječja</w:t>
            </w:r>
          </w:p>
        </w:tc>
        <w:tc>
          <w:tcPr>
            <w:tcW w:w="2934" w:type="dxa"/>
          </w:tcPr>
          <w:p w14:paraId="29AD599E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objašnjava službenu ulogu i uporabu hrvatskoga jezika i latiničnoga pisma u Republici Hrvatskoj</w:t>
            </w:r>
          </w:p>
          <w:p w14:paraId="7A53DE8F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hrvatski standardni jezik od materinskoga jezika, drugoga jezika, jezika nacionalnih manjina te uglavnom samostalno navodi primjere</w:t>
            </w:r>
          </w:p>
          <w:p w14:paraId="7E8DFDD2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uspoređuje vlastiti mjesni govor i narječje s hrvatskim standardnim jezikom</w:t>
            </w:r>
          </w:p>
          <w:p w14:paraId="284F5475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i izdvaja riječi mjesnoga govora i narječja, razgovornoga jezika te ih zamjenjuje riječima hrvatskoga standardnog jezika</w:t>
            </w:r>
          </w:p>
          <w:p w14:paraId="0667C707" w14:textId="77777777" w:rsidR="00992DB7" w:rsidRPr="000B33F4" w:rsidRDefault="00992DB7" w:rsidP="00992DB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razlikuje vlastiti mjesni govor i narječje od drugih govora i narječja</w:t>
            </w:r>
          </w:p>
        </w:tc>
        <w:tc>
          <w:tcPr>
            <w:tcW w:w="2819" w:type="dxa"/>
          </w:tcPr>
          <w:p w14:paraId="564B05B3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objašnjava službenu ulogu i uporabu hrvatskoga jezika i latiničnoga pisma u Republici Hrvatskoj</w:t>
            </w:r>
          </w:p>
          <w:p w14:paraId="172679AC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hrvatski standardni jezik od materinskoga jezika, drugoga jezika, jezika nacionalnih manjina te navodi primjere</w:t>
            </w:r>
          </w:p>
          <w:p w14:paraId="3A168690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uspoređuje vlastiti mjesni govor i narječje s hrvatskim standardnim jezikom</w:t>
            </w:r>
          </w:p>
          <w:p w14:paraId="0D351C4E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i izdvaja riječi mjesnoga govora i narječja, razgovornoga jezika te ih zamjenjuje riječima hrvatskoga standardnog jezika</w:t>
            </w:r>
          </w:p>
          <w:p w14:paraId="498B9595" w14:textId="77777777"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razlikuje vlastiti mjesni govor i narječje od drugih govora i narječja</w:t>
            </w:r>
          </w:p>
        </w:tc>
      </w:tr>
    </w:tbl>
    <w:p w14:paraId="24F2E0C5" w14:textId="77777777" w:rsidR="00992DB7" w:rsidRDefault="00992DB7"/>
    <w:p w14:paraId="14A5AA47" w14:textId="77777777" w:rsidR="00992DB7" w:rsidRDefault="00992D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474EF85D" w14:textId="77777777" w:rsidTr="00FF6707">
        <w:trPr>
          <w:trHeight w:val="570"/>
        </w:trPr>
        <w:tc>
          <w:tcPr>
            <w:tcW w:w="14106" w:type="dxa"/>
            <w:gridSpan w:val="5"/>
            <w:shd w:val="clear" w:color="auto" w:fill="58CFFE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7368D4AB" w14:textId="77777777" w:rsidTr="00FF6707">
        <w:trPr>
          <w:trHeight w:val="426"/>
        </w:trPr>
        <w:tc>
          <w:tcPr>
            <w:tcW w:w="2476" w:type="dxa"/>
            <w:vMerge w:val="restart"/>
            <w:shd w:val="clear" w:color="auto" w:fill="B9EBFF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B9EBFF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FF6707">
        <w:trPr>
          <w:trHeight w:val="416"/>
        </w:trPr>
        <w:tc>
          <w:tcPr>
            <w:tcW w:w="2476" w:type="dxa"/>
            <w:vMerge/>
            <w:shd w:val="clear" w:color="auto" w:fill="B9EBFF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B9EBFF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B9EBFF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B9EBFF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B9EBFF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14:paraId="06D80B5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1159900" w14:textId="77777777" w:rsidR="00992DB7" w:rsidRPr="00FF6707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B.5.1.</w:t>
            </w:r>
          </w:p>
          <w:p w14:paraId="349B404F" w14:textId="77777777" w:rsidR="00992DB7" w:rsidRPr="00FF6707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42FEF017" w14:textId="77777777" w:rsidR="00992DB7" w:rsidRPr="000B33F4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494D7C15" w14:textId="77777777" w:rsidR="00992DB7" w:rsidRPr="000B33F4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3C9E0BFE" w14:textId="77777777" w:rsidR="00992DB7" w:rsidRPr="000B33F4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77777777" w:rsidR="00992DB7" w:rsidRPr="000B33F4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14:paraId="423DE88B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2937665D" w14:textId="77777777" w:rsidR="00992DB7" w:rsidRPr="00FF6707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3014" w:type="dxa"/>
          </w:tcPr>
          <w:p w14:paraId="4D5ED740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 slabo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izražava doživljaj o književnome tekstu</w:t>
            </w:r>
          </w:p>
          <w:p w14:paraId="4A748771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doživljavanjem pročitanoga izražava vlastite osjećaje, stavove i vrijednosti</w:t>
            </w:r>
          </w:p>
          <w:p w14:paraId="737CE80B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komentira i obrazlaže vlastito razumijevanje književnoga teksta</w:t>
            </w:r>
          </w:p>
          <w:p w14:paraId="19DEE0B7" w14:textId="77777777" w:rsidR="00992DB7" w:rsidRPr="000B33F4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prepoznaje glavne ideje i problematiku književnoga teksta </w:t>
            </w:r>
          </w:p>
        </w:tc>
        <w:tc>
          <w:tcPr>
            <w:tcW w:w="2998" w:type="dxa"/>
          </w:tcPr>
          <w:p w14:paraId="165F838E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izražava doživljaj o književnome tekstu</w:t>
            </w:r>
          </w:p>
          <w:p w14:paraId="6946A577" w14:textId="77777777" w:rsidR="00992DB7" w:rsidRPr="000B33F4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doživljavanjem pročitanoga izražava vlastite osjećaje, stavove i vrijednosti</w:t>
            </w:r>
          </w:p>
          <w:p w14:paraId="5646BFFD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komentira i obrazlaže vlastito razumijevanje književnoga teksta</w:t>
            </w:r>
          </w:p>
          <w:p w14:paraId="73402D1E" w14:textId="77777777" w:rsidR="001B602F" w:rsidRPr="000B33F4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000FBA6F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izražava doživljaj o književnome tekstu</w:t>
            </w:r>
          </w:p>
          <w:p w14:paraId="766FE267" w14:textId="77777777" w:rsidR="00992DB7" w:rsidRPr="000B33F4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doživljavanjem pročitanoga izražava vlastite osjećaje, stavove i vrijednosti</w:t>
            </w:r>
          </w:p>
          <w:p w14:paraId="3D4D7E75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komentira i obrazlaže vlastito razumijevanje književnoga teksta</w:t>
            </w:r>
          </w:p>
          <w:p w14:paraId="60F92B7D" w14:textId="77777777" w:rsidR="001B602F" w:rsidRPr="000B33F4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52064435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izražava doživljaj o književnome tekstu</w:t>
            </w:r>
          </w:p>
          <w:p w14:paraId="55739160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doživljavanjem pročitanoga izražava vlastite osjećaje, stavove i vrijednosti</w:t>
            </w:r>
          </w:p>
          <w:p w14:paraId="4D9CEDD6" w14:textId="77777777" w:rsidR="001B602F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komentira i obrazlaže vlastito razumijevanje književnoga teksta</w:t>
            </w:r>
          </w:p>
          <w:p w14:paraId="185CFC0B" w14:textId="77777777" w:rsidR="00992DB7" w:rsidRPr="000B33F4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glavne ideje i problematiku književnoga teksta te ih povezuje sa stvarnošću</w:t>
            </w:r>
          </w:p>
        </w:tc>
      </w:tr>
      <w:tr w:rsidR="007407F5" w:rsidRPr="005278E1" w14:paraId="48808778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593216CA" w14:textId="77777777" w:rsidR="00654FC6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HJ B.5.2. </w:t>
            </w:r>
          </w:p>
          <w:p w14:paraId="5C0EFF53" w14:textId="4CB8661C" w:rsidR="007407F5" w:rsidRPr="00FF6707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razlikuje temeljna žanrovska obilježja književnoga teksta.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46660365" w14:textId="77777777" w:rsidR="007407F5" w:rsidRPr="000B33F4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529D1747" w14:textId="77777777" w:rsidR="007407F5" w:rsidRPr="000B33F4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F92D39C" w14:textId="77777777" w:rsidR="007407F5" w:rsidRPr="000B33F4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77777777" w:rsidR="007407F5" w:rsidRPr="000B33F4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razlikuje temeljna žanrovska obilježja na osnovi tematike i strukture teksta na poznatim i novim primjerima</w:t>
            </w:r>
          </w:p>
        </w:tc>
      </w:tr>
      <w:tr w:rsidR="007407F5" w:rsidRPr="009B6742" w14:paraId="34DD78A1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05D9E921" w14:textId="77777777"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D144FF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uočava književnost kao umjetnost riječi te uz pomoć učitelja objašnjava razliku između književnih i ostalih tekstova </w:t>
            </w:r>
          </w:p>
          <w:p w14:paraId="5E50B257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razlikuje tekstove prema poetskim, proznim i dramskim obilježjima na osnovi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58D6AD4A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3EC2C91F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prepoznaje jezično-stilska obilježja književnoga teksta na konkretnim primjerima: preneseno značenje, pjesnička slika, epitet, usporedba</w:t>
            </w:r>
          </w:p>
        </w:tc>
        <w:tc>
          <w:tcPr>
            <w:tcW w:w="2999" w:type="dxa"/>
          </w:tcPr>
          <w:p w14:paraId="51AA90EA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djelomično samostalno objašnjava razliku između književnih i ostalih tekstova navodeći primjere</w:t>
            </w:r>
          </w:p>
          <w:p w14:paraId="17863501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razlikuje tekstove prema poetskim, proznim i dramskim obilježjima na osnovi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12AC3298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731DB2C7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55607A06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uglavnom samostalno objašnjava razliku između književnih i ostalih tekstova navodeći primjere</w:t>
            </w:r>
          </w:p>
          <w:p w14:paraId="71360A39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razlikuje tekstove prema poetskim, proznim i dramskim obilježjima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na osnovi tematike, likova i načina izlaganja, strukture teksta</w:t>
            </w:r>
          </w:p>
          <w:p w14:paraId="413328F0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62B65F52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0973A85B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samostalno objašnjava razliku između književnih i ostalih tekstova navodeći primjere</w:t>
            </w:r>
          </w:p>
          <w:p w14:paraId="350E5D30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razlikuje tekstove prema poetskim, proznim i dramskim obilježjima na osnovi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0319C1C6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0E2B7969" w14:textId="77777777"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jezično-stilska obilježja književnoga teksta na konkretnim primjerima: preneseno značenje, pjesnička slika, epitet, usporedba</w:t>
            </w:r>
          </w:p>
        </w:tc>
      </w:tr>
    </w:tbl>
    <w:p w14:paraId="2F698DE8" w14:textId="77777777" w:rsidR="00ED53D4" w:rsidRDefault="00ED53D4"/>
    <w:p w14:paraId="7F75D9D0" w14:textId="77777777" w:rsidR="00F36A3F" w:rsidRPr="00FF6707" w:rsidRDefault="00F36A3F" w:rsidP="00F36A3F">
      <w:pPr>
        <w:rPr>
          <w:rFonts w:ascii="Times New Roman" w:hAnsi="Times New Roman"/>
          <w:b/>
          <w:bCs/>
          <w:color w:val="0193CF"/>
          <w:sz w:val="24"/>
          <w:szCs w:val="24"/>
        </w:rPr>
      </w:pPr>
      <w:r w:rsidRPr="00FF6707">
        <w:rPr>
          <w:rFonts w:ascii="Times New Roman" w:hAnsi="Times New Roman"/>
          <w:b/>
          <w:bCs/>
          <w:color w:val="0193CF"/>
          <w:sz w:val="24"/>
          <w:szCs w:val="24"/>
        </w:rPr>
        <w:t>HJ B.5.3. Učenik obrazlaže vlastiti izbor književnoga teksta.</w:t>
      </w:r>
    </w:p>
    <w:p w14:paraId="67320D47" w14:textId="77777777" w:rsidR="00F36A3F" w:rsidRPr="00F36A3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06343B6E" w14:textId="77777777" w:rsidR="00F36A3F" w:rsidRDefault="00F36A3F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1CD8AE40" w14:textId="77777777" w:rsidR="00F36A3F" w:rsidRPr="00FF6707" w:rsidRDefault="00F36A3F" w:rsidP="00F36A3F">
      <w:pPr>
        <w:rPr>
          <w:rFonts w:ascii="Times New Roman" w:hAnsi="Times New Roman"/>
          <w:b/>
          <w:bCs/>
          <w:color w:val="0193CF"/>
          <w:sz w:val="24"/>
          <w:szCs w:val="24"/>
        </w:rPr>
      </w:pPr>
      <w:r w:rsidRPr="00FF6707">
        <w:rPr>
          <w:rFonts w:ascii="Times New Roman" w:hAnsi="Times New Roman"/>
          <w:b/>
          <w:bCs/>
          <w:color w:val="0193CF"/>
          <w:sz w:val="24"/>
          <w:szCs w:val="24"/>
        </w:rPr>
        <w:t>HJ B.5.4. Učenik se stvaralački izražava prema vlastitome interesu potaknut različitim iskustvima i doživljajima književnoga teksta.</w:t>
      </w:r>
    </w:p>
    <w:p w14:paraId="3FA18512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FF6707">
        <w:trPr>
          <w:trHeight w:val="570"/>
        </w:trPr>
        <w:tc>
          <w:tcPr>
            <w:tcW w:w="13948" w:type="dxa"/>
            <w:gridSpan w:val="5"/>
            <w:shd w:val="clear" w:color="auto" w:fill="58CFFE"/>
            <w:vAlign w:val="center"/>
          </w:tcPr>
          <w:p w14:paraId="327AE9BE" w14:textId="77777777" w:rsidR="00ED53D4" w:rsidRPr="00237ABA" w:rsidRDefault="00ED53D4" w:rsidP="00D94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FF6707">
        <w:trPr>
          <w:trHeight w:val="426"/>
        </w:trPr>
        <w:tc>
          <w:tcPr>
            <w:tcW w:w="2750" w:type="dxa"/>
            <w:vMerge w:val="restart"/>
            <w:shd w:val="clear" w:color="auto" w:fill="B9EBFF"/>
            <w:vAlign w:val="center"/>
          </w:tcPr>
          <w:p w14:paraId="517E3AFE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B9EBFF"/>
            <w:vAlign w:val="center"/>
          </w:tcPr>
          <w:p w14:paraId="72AA07F3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FF6707">
        <w:trPr>
          <w:trHeight w:val="416"/>
        </w:trPr>
        <w:tc>
          <w:tcPr>
            <w:tcW w:w="2750" w:type="dxa"/>
            <w:vMerge/>
            <w:shd w:val="clear" w:color="auto" w:fill="B9EBFF"/>
            <w:vAlign w:val="center"/>
          </w:tcPr>
          <w:p w14:paraId="1685435F" w14:textId="77777777" w:rsidR="00ED53D4" w:rsidRPr="009B6742" w:rsidRDefault="00ED53D4" w:rsidP="00D9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B9EBFF"/>
            <w:vAlign w:val="center"/>
          </w:tcPr>
          <w:p w14:paraId="11765048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B9EBFF"/>
            <w:vAlign w:val="center"/>
          </w:tcPr>
          <w:p w14:paraId="02F2998D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B9EBFF"/>
            <w:vAlign w:val="center"/>
          </w:tcPr>
          <w:p w14:paraId="2FF95CF6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B9EBFF"/>
            <w:vAlign w:val="center"/>
          </w:tcPr>
          <w:p w14:paraId="0C701FB1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75EE59EC" w14:textId="77777777" w:rsidR="007407F5" w:rsidRPr="00FF6707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C.5.1.</w:t>
            </w:r>
          </w:p>
          <w:p w14:paraId="53FC968A" w14:textId="77777777" w:rsidR="007407F5" w:rsidRPr="00FF6707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7407F5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7407F5" w:rsidRPr="00FF6707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0ADE93E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razlikuje tiskane medijske tekstove prema učestalosti izlaženja (dnevne novine, tjedne, mjesečne i godišnje časopise)</w:t>
            </w:r>
          </w:p>
          <w:p w14:paraId="2AD997FD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uporabu i organizaciju pojedinih sadržajnih i grafičkih elemenata u različitim tiskanim medijskim tekstovima radi prenošenja poruke</w:t>
            </w:r>
          </w:p>
          <w:p w14:paraId="78A87BAE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kako se grafičkim elementima (naslov, nadnaslov, podnaslov, fotografija/ilustracija, okvir) oblikuje značenje medijske poruke i stvara željeni učinak na primatelja</w:t>
            </w:r>
          </w:p>
          <w:p w14:paraId="729DC572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izdvaja sadržaje koji promiču pozitivne vrijednosti i potiču pozitivne komunikacijske obrasce</w:t>
            </w:r>
          </w:p>
        </w:tc>
        <w:tc>
          <w:tcPr>
            <w:tcW w:w="2943" w:type="dxa"/>
          </w:tcPr>
          <w:p w14:paraId="29AC98FB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tiskane medijske tekstove prema učestalosti izlaženja (dnevne novine, tjedne, mjesečne i godišnje časopise)</w:t>
            </w:r>
          </w:p>
          <w:p w14:paraId="5D75A4AE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053B9CB4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14:paraId="5AF751AC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764" w:type="dxa"/>
          </w:tcPr>
          <w:p w14:paraId="5D051ABC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tiskane medijske tekstove prema učestalosti izlaženja (dnevne novine, tjedne, mjesečne i godišnje časopise)</w:t>
            </w:r>
          </w:p>
          <w:p w14:paraId="27DF83AD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uporabu i organizaciju pojedinih sadržajnih i grafičkih elemenata u različitim tiskanim medijskim tekstovima radi prenošenja poruke</w:t>
            </w:r>
          </w:p>
          <w:p w14:paraId="44CB5478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kako se grafičkim elementima (naslov, nadnaslov, podnaslov, fotografija/ilustracija, okvir) oblikuje značenje medijske poruke i stvara željeni učinak na primatelja</w:t>
            </w:r>
          </w:p>
          <w:p w14:paraId="47746A84" w14:textId="77777777" w:rsidR="007407F5" w:rsidRPr="000B33F4" w:rsidRDefault="00F04A17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izdvaja sadržaje koji promiču pozitivne vrijednosti i potiču pozitivne komunikacijske obrasce</w:t>
            </w:r>
          </w:p>
        </w:tc>
        <w:tc>
          <w:tcPr>
            <w:tcW w:w="2684" w:type="dxa"/>
          </w:tcPr>
          <w:p w14:paraId="58272B82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tiskane medijske tekstove prema učestalosti izlaženja (dnevne novine, tjedne, mjesečne i godišnje časopise)</w:t>
            </w:r>
          </w:p>
          <w:p w14:paraId="71BD0718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uporabu i organizaciju pojedinih sadržajnih i grafičkih elemenata u različitim tiskanim medijskim tekstovima radi prenošenja poruke</w:t>
            </w:r>
          </w:p>
          <w:p w14:paraId="7BC620FF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kako se grafičkim elementima (naslov, nadnaslov, podnaslov, fotografija/ilustracija, okvir) oblikuje značenje medijske poruke i stvara željeni učinak na primatelja</w:t>
            </w:r>
          </w:p>
          <w:p w14:paraId="7AECCB72" w14:textId="77777777"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04A17" w:rsidRPr="000B33F4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izdvaja sadržaje koji promiču pozitivne vrijednosti i potiču pozitivne komunikacijske obrasce</w:t>
            </w:r>
          </w:p>
        </w:tc>
      </w:tr>
      <w:tr w:rsidR="00F04A17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3802F73F" w14:textId="77777777" w:rsidR="00F04A17" w:rsidRPr="00FF6707" w:rsidRDefault="00F04A17" w:rsidP="00F04A1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C.5.2.</w:t>
            </w:r>
          </w:p>
          <w:p w14:paraId="64D410BD" w14:textId="77777777" w:rsidR="00F04A17" w:rsidRPr="00FF6707" w:rsidRDefault="00F04A17" w:rsidP="00F04A1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opisuje značenje popularnokulturnih tekstova u kontekstu svakodnevnoga života.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74D9A712" w:rsidR="00F04A17" w:rsidRPr="000B33F4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</w:t>
            </w:r>
            <w:r w:rsidR="006F6CD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uz pomoć učitelja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povezuje popularno</w:t>
            </w:r>
            <w:r w:rsidR="006F6CD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-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kulturne tekstove sa svakodnevnim životom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5BA3CF53" w:rsidR="00F04A17" w:rsidRPr="000B33F4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</w:t>
            </w:r>
            <w:r w:rsidR="006F6CD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djelomično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samostalno povezuje popularnokulturne tekstove sa svakodnevnim životom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0FBD12D9" w:rsidR="00F04A17" w:rsidRPr="000B33F4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– </w:t>
            </w:r>
            <w:r w:rsidR="006F6CD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 xml:space="preserve">uglavnom 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samostalno povezuje popularno</w:t>
            </w:r>
            <w:r w:rsidR="006F6CD6"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-</w:t>
            </w: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kulturne tekstove sa svakodnevnim životom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0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  <w:sz w:val="20"/>
              </w:rPr>
              <w:t>– samostalno povezuje popularnokulturne tekstove sa svakodnevnim životom</w:t>
            </w:r>
          </w:p>
        </w:tc>
      </w:tr>
      <w:tr w:rsidR="00F04A17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E19575C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uočava vezu teksta i svijeta koji ga okružuje</w:t>
            </w:r>
          </w:p>
          <w:p w14:paraId="3D3942AF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opisuje značenje popularnokulturnih tekstova i povezuje ih sa svakodnevnim životom</w:t>
            </w:r>
          </w:p>
          <w:p w14:paraId="58BFFA61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priču kao temelj popularnokulturnih tekstova</w:t>
            </w:r>
          </w:p>
          <w:p w14:paraId="57F54E07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objašnjava pojam popularne kulture</w:t>
            </w:r>
          </w:p>
        </w:tc>
        <w:tc>
          <w:tcPr>
            <w:tcW w:w="2943" w:type="dxa"/>
          </w:tcPr>
          <w:p w14:paraId="78BF46DE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uočava vezu teksta i svijeta koji ga okružuje</w:t>
            </w:r>
          </w:p>
          <w:p w14:paraId="5D0EBB2B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opisuje značenje popularnokulturnih tekstova i povezuje ih sa svakodnevnim životom</w:t>
            </w:r>
          </w:p>
          <w:p w14:paraId="192F38AA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priču kao temelj popularnokulturnih tekstova</w:t>
            </w:r>
          </w:p>
          <w:p w14:paraId="439D95A5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</w:t>
            </w:r>
          </w:p>
        </w:tc>
        <w:tc>
          <w:tcPr>
            <w:tcW w:w="2764" w:type="dxa"/>
          </w:tcPr>
          <w:p w14:paraId="0F82A426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uočava vezu teksta i svijeta koji ga okružuje</w:t>
            </w:r>
          </w:p>
          <w:p w14:paraId="21E00B0A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opisuje značenje popularnokulturnih tekstova i povezuje ih sa svakodnevnim životom</w:t>
            </w:r>
          </w:p>
          <w:p w14:paraId="2B14522E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priču kao temelj popularnokulturnih tekstova</w:t>
            </w:r>
          </w:p>
          <w:p w14:paraId="45A1767E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objašnjava pojam popularne kulture</w:t>
            </w:r>
          </w:p>
        </w:tc>
        <w:tc>
          <w:tcPr>
            <w:tcW w:w="2684" w:type="dxa"/>
          </w:tcPr>
          <w:p w14:paraId="5E4B9A0F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uočava vezu teksta i svijeta koji ga okružuje</w:t>
            </w:r>
          </w:p>
          <w:p w14:paraId="15622CEF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opisuje značenje popularnokulturnih tekstova i povezuje ih sa svakodnevnim životom</w:t>
            </w:r>
          </w:p>
          <w:p w14:paraId="72628D7C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priču kao temelj popularnokulturnih tekstova</w:t>
            </w:r>
          </w:p>
          <w:p w14:paraId="49DAC4E2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objašnjava pojam popularne kulture</w:t>
            </w:r>
          </w:p>
          <w:p w14:paraId="68BFEF3C" w14:textId="77777777"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779EED48" w14:textId="77777777" w:rsidR="00F04A17" w:rsidRDefault="00F04A17"/>
    <w:p w14:paraId="2701E83B" w14:textId="2B092CD3" w:rsidR="00F04A17" w:rsidRPr="00FF6707" w:rsidRDefault="006F6CD6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  <w:t xml:space="preserve">HJ </w:t>
      </w:r>
      <w:r w:rsidR="00F04A17" w:rsidRPr="00FF6707"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  <w:t>C.5.3. Učenik posjećuje kulturne događaje u fizičkome i virtualnome okružju.</w:t>
      </w:r>
    </w:p>
    <w:p w14:paraId="0F36E9B1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FF6707">
        <w:trPr>
          <w:trHeight w:val="395"/>
        </w:trPr>
        <w:tc>
          <w:tcPr>
            <w:tcW w:w="14560" w:type="dxa"/>
            <w:gridSpan w:val="3"/>
            <w:shd w:val="clear" w:color="auto" w:fill="58CFFE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FF6707">
        <w:trPr>
          <w:trHeight w:val="415"/>
        </w:trPr>
        <w:tc>
          <w:tcPr>
            <w:tcW w:w="4853" w:type="dxa"/>
            <w:shd w:val="clear" w:color="auto" w:fill="B9EBFF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B9EBFF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B9EBFF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77777777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20089">
    <w:abstractNumId w:val="0"/>
  </w:num>
  <w:num w:numId="2" w16cid:durableId="178326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B33F4"/>
    <w:rsid w:val="000C3F14"/>
    <w:rsid w:val="000E58C9"/>
    <w:rsid w:val="00101DE1"/>
    <w:rsid w:val="00172326"/>
    <w:rsid w:val="00196C2D"/>
    <w:rsid w:val="001B602F"/>
    <w:rsid w:val="00245B89"/>
    <w:rsid w:val="002D1376"/>
    <w:rsid w:val="002E2490"/>
    <w:rsid w:val="00346A87"/>
    <w:rsid w:val="00393CE6"/>
    <w:rsid w:val="003B6A95"/>
    <w:rsid w:val="003F626A"/>
    <w:rsid w:val="00426587"/>
    <w:rsid w:val="00451BB6"/>
    <w:rsid w:val="00480702"/>
    <w:rsid w:val="004B2FDD"/>
    <w:rsid w:val="004F6043"/>
    <w:rsid w:val="00522E5D"/>
    <w:rsid w:val="005278E1"/>
    <w:rsid w:val="00544525"/>
    <w:rsid w:val="005812D7"/>
    <w:rsid w:val="005C3E26"/>
    <w:rsid w:val="005E5864"/>
    <w:rsid w:val="00654FC6"/>
    <w:rsid w:val="0066043A"/>
    <w:rsid w:val="00665628"/>
    <w:rsid w:val="00695C95"/>
    <w:rsid w:val="006B6081"/>
    <w:rsid w:val="006F0D16"/>
    <w:rsid w:val="006F6CD6"/>
    <w:rsid w:val="007407F5"/>
    <w:rsid w:val="0079087C"/>
    <w:rsid w:val="007A26EC"/>
    <w:rsid w:val="007B3864"/>
    <w:rsid w:val="0080495E"/>
    <w:rsid w:val="008320F9"/>
    <w:rsid w:val="008A118C"/>
    <w:rsid w:val="00942977"/>
    <w:rsid w:val="00947918"/>
    <w:rsid w:val="00992DB7"/>
    <w:rsid w:val="009B6742"/>
    <w:rsid w:val="00A248E0"/>
    <w:rsid w:val="00A905BA"/>
    <w:rsid w:val="00AF7586"/>
    <w:rsid w:val="00B90237"/>
    <w:rsid w:val="00BE0799"/>
    <w:rsid w:val="00C1660E"/>
    <w:rsid w:val="00C7164B"/>
    <w:rsid w:val="00C9327B"/>
    <w:rsid w:val="00D67935"/>
    <w:rsid w:val="00DB71C5"/>
    <w:rsid w:val="00DB7D42"/>
    <w:rsid w:val="00DC0BE5"/>
    <w:rsid w:val="00DC11AA"/>
    <w:rsid w:val="00E10082"/>
    <w:rsid w:val="00ED53D4"/>
    <w:rsid w:val="00F04A17"/>
    <w:rsid w:val="00F2126F"/>
    <w:rsid w:val="00F36A3F"/>
    <w:rsid w:val="00FC73F6"/>
    <w:rsid w:val="00FC7AC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Danijela Juren</cp:lastModifiedBy>
  <cp:revision>2</cp:revision>
  <dcterms:created xsi:type="dcterms:W3CDTF">2023-09-03T09:59:00Z</dcterms:created>
  <dcterms:modified xsi:type="dcterms:W3CDTF">2023-09-03T09:59:00Z</dcterms:modified>
</cp:coreProperties>
</file>