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AABF" w14:textId="2D0F049C" w:rsidR="00074AA3" w:rsidRPr="006443A9" w:rsidRDefault="00241852" w:rsidP="00033F0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Osnovna š</w:t>
      </w:r>
      <w:r w:rsidR="006443A9" w:rsidRPr="006443A9">
        <w:rPr>
          <w:sz w:val="24"/>
          <w:szCs w:val="24"/>
        </w:rPr>
        <w:t>kola</w:t>
      </w:r>
      <w:r>
        <w:rPr>
          <w:sz w:val="24"/>
          <w:szCs w:val="24"/>
        </w:rPr>
        <w:t xml:space="preserve"> Josipa Badalića Graberje Ivanićko                                                                                                      </w:t>
      </w:r>
      <w:r w:rsidR="002C596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Pr="00FB7296">
        <w:rPr>
          <w:b/>
          <w:bCs/>
          <w:sz w:val="24"/>
          <w:szCs w:val="24"/>
        </w:rPr>
        <w:t>Učiteljica Irena Mandić</w:t>
      </w:r>
    </w:p>
    <w:p w14:paraId="26D54DCF" w14:textId="368C9415" w:rsidR="006443A9" w:rsidRPr="006443A9" w:rsidRDefault="006443A9" w:rsidP="00033F03">
      <w:pPr>
        <w:spacing w:after="0" w:line="276" w:lineRule="auto"/>
        <w:rPr>
          <w:sz w:val="24"/>
          <w:szCs w:val="24"/>
        </w:rPr>
      </w:pPr>
      <w:r w:rsidRPr="006443A9">
        <w:rPr>
          <w:sz w:val="24"/>
          <w:szCs w:val="24"/>
        </w:rPr>
        <w:t>ENGL</w:t>
      </w:r>
      <w:r w:rsidR="002931EA">
        <w:rPr>
          <w:sz w:val="24"/>
          <w:szCs w:val="24"/>
        </w:rPr>
        <w:t>E</w:t>
      </w:r>
      <w:r w:rsidRPr="006443A9">
        <w:rPr>
          <w:sz w:val="24"/>
          <w:szCs w:val="24"/>
        </w:rPr>
        <w:t>SKI JEZIK, 1. strani jezik</w:t>
      </w:r>
    </w:p>
    <w:p w14:paraId="6679542A" w14:textId="09FF0EEB" w:rsidR="006443A9" w:rsidRPr="006443A9" w:rsidRDefault="003229DF" w:rsidP="00033F0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Školska godina 202</w:t>
      </w:r>
      <w:r w:rsidR="0052370C">
        <w:rPr>
          <w:sz w:val="24"/>
          <w:szCs w:val="24"/>
        </w:rPr>
        <w:t>3</w:t>
      </w:r>
      <w:r>
        <w:rPr>
          <w:sz w:val="24"/>
          <w:szCs w:val="24"/>
        </w:rPr>
        <w:t>./202</w:t>
      </w:r>
      <w:r w:rsidR="0052370C">
        <w:rPr>
          <w:sz w:val="24"/>
          <w:szCs w:val="24"/>
        </w:rPr>
        <w:t>4</w:t>
      </w:r>
      <w:r w:rsidR="006443A9" w:rsidRPr="006443A9">
        <w:rPr>
          <w:sz w:val="24"/>
          <w:szCs w:val="24"/>
        </w:rPr>
        <w:t>.</w:t>
      </w:r>
    </w:p>
    <w:p w14:paraId="579ECFE9" w14:textId="77777777" w:rsidR="006443A9" w:rsidRPr="006443A9" w:rsidRDefault="006443A9" w:rsidP="006443A9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6443A9">
        <w:rPr>
          <w:b/>
          <w:color w:val="FF0000"/>
          <w:sz w:val="24"/>
          <w:szCs w:val="24"/>
        </w:rPr>
        <w:t>ELEMENTI I MJERILA VREDNOVANJA UČENIKA</w:t>
      </w:r>
    </w:p>
    <w:p w14:paraId="029AF2C4" w14:textId="3F0A522D" w:rsidR="006443A9" w:rsidRDefault="006443A9" w:rsidP="006443A9">
      <w:pPr>
        <w:spacing w:after="0" w:line="360" w:lineRule="auto"/>
        <w:jc w:val="center"/>
        <w:rPr>
          <w:b/>
          <w:sz w:val="24"/>
          <w:szCs w:val="24"/>
        </w:rPr>
      </w:pPr>
    </w:p>
    <w:p w14:paraId="0A064012" w14:textId="77777777" w:rsidR="00197C72" w:rsidRPr="000B6AA6" w:rsidRDefault="00197C72" w:rsidP="00A40E97">
      <w:pPr>
        <w:spacing w:after="0" w:line="360" w:lineRule="auto"/>
        <w:rPr>
          <w:b/>
        </w:rPr>
      </w:pPr>
      <w:r w:rsidRPr="000B6AA6">
        <w:rPr>
          <w:b/>
        </w:rPr>
        <w:t>Uvodne napomene:</w:t>
      </w:r>
    </w:p>
    <w:p w14:paraId="09FF5514" w14:textId="137BA8C5" w:rsidR="00A40E97" w:rsidRPr="000B6AA6" w:rsidRDefault="00A40E97" w:rsidP="00A40E97">
      <w:pPr>
        <w:spacing w:after="0" w:line="360" w:lineRule="auto"/>
        <w:rPr>
          <w:bCs/>
        </w:rPr>
      </w:pPr>
      <w:r w:rsidRPr="000B6AA6">
        <w:rPr>
          <w:bCs/>
        </w:rPr>
        <w:t xml:space="preserve">Elementi vrednovanja su jezične djelatnosti: </w:t>
      </w:r>
      <w:r w:rsidRPr="000B6AA6">
        <w:rPr>
          <w:b/>
        </w:rPr>
        <w:t>slušanje s razumijevanjem, čitanje s razumijevanjem, govorenje i pisanje</w:t>
      </w:r>
      <w:r w:rsidRPr="000B6AA6">
        <w:rPr>
          <w:bCs/>
        </w:rPr>
        <w:t>.</w:t>
      </w:r>
    </w:p>
    <w:p w14:paraId="0E60BD1E" w14:textId="77777777" w:rsidR="00F622C9" w:rsidRPr="000B6AA6" w:rsidRDefault="00F622C9" w:rsidP="00A40E97">
      <w:pPr>
        <w:spacing w:after="0" w:line="360" w:lineRule="auto"/>
        <w:rPr>
          <w:bCs/>
        </w:rPr>
      </w:pPr>
      <w:r w:rsidRPr="000B6AA6">
        <w:rPr>
          <w:bCs/>
          <w:highlight w:val="cyan"/>
        </w:rPr>
        <w:t>Vrednovanje za učenje</w:t>
      </w:r>
      <w:r w:rsidRPr="000B6AA6">
        <w:rPr>
          <w:bCs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Uključuje različite formalne i neformalne metode te raznolike formate poput postavljanja pitanja, provjere domaćih zadaća, kraćih pisanih provjera znanja, rubrika, lista provjere, anegdotskih zabilješki, portfolija, opažanja itd. </w:t>
      </w:r>
    </w:p>
    <w:p w14:paraId="723C67FF" w14:textId="2C7B641F" w:rsidR="00F622C9" w:rsidRPr="000B6AA6" w:rsidRDefault="00F622C9" w:rsidP="00A40E97">
      <w:pPr>
        <w:spacing w:after="0" w:line="360" w:lineRule="auto"/>
        <w:rPr>
          <w:bCs/>
        </w:rPr>
      </w:pPr>
      <w:r w:rsidRPr="000B6AA6">
        <w:rPr>
          <w:bCs/>
          <w:highlight w:val="cyan"/>
        </w:rPr>
        <w:t>Vrednovanje kao učenje</w:t>
      </w:r>
      <w:r w:rsidRPr="000B6AA6">
        <w:rPr>
          <w:bCs/>
        </w:rPr>
        <w:t xml:space="preserve"> podrazumijeva aktivno uključivanje učenika u proces vrednovanja uz stalnu podršku učitelja, a odvija se sustavnom samorefleksijom, samovrednovanjem i vršnjačkim vrednovanjem</w:t>
      </w:r>
      <w:r w:rsidR="003E00D3" w:rsidRPr="000B6AA6">
        <w:rPr>
          <w:bCs/>
        </w:rPr>
        <w:t xml:space="preserve"> (portfolio, dnevnik učenja, rubrike za samovrednovanje i vršnjačko vrednovanje itd.)</w:t>
      </w:r>
      <w:r w:rsidR="005E5D4D" w:rsidRPr="000B6AA6">
        <w:rPr>
          <w:bCs/>
        </w:rPr>
        <w:t>.</w:t>
      </w:r>
      <w:r w:rsidR="004D2C4F" w:rsidRPr="000B6AA6">
        <w:rPr>
          <w:bCs/>
        </w:rPr>
        <w:t xml:space="preserve"> Također je formativno i ne dovodi do ocjene.</w:t>
      </w:r>
    </w:p>
    <w:p w14:paraId="61295CAB" w14:textId="0F627C05" w:rsidR="005E5D4D" w:rsidRPr="000B6AA6" w:rsidRDefault="005E5D4D" w:rsidP="00A40E97">
      <w:pPr>
        <w:spacing w:after="0" w:line="360" w:lineRule="auto"/>
        <w:rPr>
          <w:bCs/>
        </w:rPr>
      </w:pPr>
      <w:r w:rsidRPr="000B6AA6">
        <w:rPr>
          <w:bCs/>
          <w:highlight w:val="cyan"/>
        </w:rPr>
        <w:t>Vrednovanje naučenoga</w:t>
      </w:r>
      <w:r w:rsidRPr="000B6AA6">
        <w:rPr>
          <w:bCs/>
        </w:rPr>
        <w:t xml:space="preserve"> prvenstveno je sumativno</w:t>
      </w:r>
      <w:r w:rsidR="004D2C4F" w:rsidRPr="000B6AA6">
        <w:rPr>
          <w:bCs/>
        </w:rPr>
        <w:t xml:space="preserve"> i očituje se brojčanom ocjenom</w:t>
      </w:r>
      <w:r w:rsidRPr="000B6AA6">
        <w:rPr>
          <w:bCs/>
        </w:rPr>
        <w:t>. Svrha mu je utvrđivanje razine usvojenosti odgojno-obrazovnih ishoda definiranih kurikulumom Engleskoga jezika tijekom ili na kraju školske godine kao i ukazivanje na vidove komunikacijske kompetencije koji zahtijevaju poboljšanje. K</w:t>
      </w:r>
      <w:r w:rsidR="004D2C4F" w:rsidRPr="000B6AA6">
        <w:rPr>
          <w:bCs/>
        </w:rPr>
        <w:t>ao ovaj vid vrednovanja k</w:t>
      </w:r>
      <w:r w:rsidRPr="000B6AA6">
        <w:rPr>
          <w:bCs/>
        </w:rPr>
        <w:t>oriste se usmene i pisane provjere znanja, portfolio, učenički projekti, rasprave, debate, eseji, simulacije itd. Ocjena se temelji na jednoj ili više metoda vrednovanja.</w:t>
      </w:r>
    </w:p>
    <w:p w14:paraId="1961B6D0" w14:textId="4D0ABA2A" w:rsidR="002E043B" w:rsidRPr="000B6AA6" w:rsidRDefault="002E043B" w:rsidP="00A40E97">
      <w:pPr>
        <w:spacing w:after="0" w:line="360" w:lineRule="auto"/>
        <w:rPr>
          <w:bCs/>
        </w:rPr>
      </w:pPr>
      <w:r w:rsidRPr="000B6AA6">
        <w:rPr>
          <w:bCs/>
        </w:rPr>
        <w:t xml:space="preserve">Pri određivanju zaključne ocjene učitelj uzima u obzir ostvarenost ishoda provjerenu različitim metodama vrednovanja u više vremenskih točaka. </w:t>
      </w:r>
    </w:p>
    <w:p w14:paraId="2F94B839" w14:textId="1B33C263" w:rsidR="002E043B" w:rsidRPr="000B6AA6" w:rsidRDefault="002E043B" w:rsidP="00A40E97">
      <w:pPr>
        <w:spacing w:after="0" w:line="360" w:lineRule="auto"/>
        <w:rPr>
          <w:bCs/>
        </w:rPr>
      </w:pPr>
      <w:r w:rsidRPr="000B6AA6">
        <w:rPr>
          <w:bCs/>
          <w:highlight w:val="cyan"/>
        </w:rPr>
        <w:t>Zaključna ocjena</w:t>
      </w:r>
      <w:r w:rsidRPr="000B6AA6">
        <w:rPr>
          <w:bCs/>
        </w:rPr>
        <w:t xml:space="preserve"> iz nastavnoga predmeta </w:t>
      </w:r>
      <w:r w:rsidR="001A2EC7">
        <w:rPr>
          <w:bCs/>
        </w:rPr>
        <w:t>E</w:t>
      </w:r>
      <w:r w:rsidR="00394E8C" w:rsidRPr="000B6AA6">
        <w:rPr>
          <w:bCs/>
        </w:rPr>
        <w:t xml:space="preserve">ngleski jezik </w:t>
      </w:r>
      <w:r w:rsidRPr="000B6AA6">
        <w:rPr>
          <w:bCs/>
        </w:rPr>
        <w:t>na kraju nastavne godine ne mora proizlaziti iz aritmetičke sredine upisanih ocjena, osobito ako je učenik pokazao napredak u drugom polugodištu.</w:t>
      </w:r>
    </w:p>
    <w:p w14:paraId="63E1B7BE" w14:textId="77777777" w:rsidR="000105F9" w:rsidRPr="002931EA" w:rsidRDefault="000105F9" w:rsidP="000105F9">
      <w:pPr>
        <w:spacing w:after="0" w:line="240" w:lineRule="auto"/>
        <w:ind w:left="360"/>
        <w:textAlignment w:val="baseline"/>
        <w:rPr>
          <w:rFonts w:ascii="Book Antiqua" w:eastAsia="Times New Roman" w:hAnsi="Book Antiqua" w:cs="Times New Roman"/>
          <w:color w:val="FF0000"/>
          <w:sz w:val="24"/>
          <w:szCs w:val="24"/>
          <w:lang w:val="en-US" w:eastAsia="hr-HR"/>
        </w:rPr>
      </w:pPr>
    </w:p>
    <w:p w14:paraId="7ABD7A66" w14:textId="77777777" w:rsidR="00033F03" w:rsidRDefault="00033F03" w:rsidP="006443A9">
      <w:pPr>
        <w:rPr>
          <w:b/>
          <w:color w:val="FF0000"/>
          <w:sz w:val="28"/>
          <w:szCs w:val="28"/>
        </w:rPr>
      </w:pPr>
    </w:p>
    <w:p w14:paraId="45E97FB5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70F016CB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3E73B0D2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0F8743FA" w14:textId="45A74E4D" w:rsidR="000B6AA6" w:rsidRDefault="000B6AA6" w:rsidP="006443A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5. razred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3293"/>
        <w:gridCol w:w="3205"/>
        <w:gridCol w:w="3698"/>
        <w:gridCol w:w="3398"/>
      </w:tblGrid>
      <w:tr w:rsidR="000B6AA6" w:rsidRPr="00B81D7B" w14:paraId="1D46C959" w14:textId="77777777" w:rsidTr="005A6F02">
        <w:trPr>
          <w:trHeight w:val="51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16B9B451" w14:textId="77777777" w:rsidR="000B6AA6" w:rsidRPr="00B81D7B" w:rsidRDefault="000B6AA6" w:rsidP="005A6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6D474A2F" w14:textId="77777777" w:rsidR="000B6AA6" w:rsidRPr="00B81D7B" w:rsidRDefault="000B6AA6" w:rsidP="00095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  <w:r w:rsidRPr="00B81D7B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62F5E735" w14:textId="77777777" w:rsidR="000B6AA6" w:rsidRPr="00B81D7B" w:rsidRDefault="000B6AA6" w:rsidP="00095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Čitanje s razumijevanjem</w:t>
            </w:r>
            <w:r w:rsidRPr="00B81D7B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0EB3B918" w14:textId="77777777" w:rsidR="000B6AA6" w:rsidRPr="00B81D7B" w:rsidRDefault="000B6AA6" w:rsidP="005A6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</w:t>
            </w:r>
            <w:r w:rsidRPr="00B81D7B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14:paraId="1FD08338" w14:textId="77777777" w:rsidR="000B6AA6" w:rsidRPr="00B81D7B" w:rsidRDefault="000B6AA6" w:rsidP="005A6F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Pisanje</w:t>
            </w:r>
            <w:r w:rsidRPr="00B81D7B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B6AA6" w:rsidRPr="00B81D7B" w14:paraId="675C7169" w14:textId="77777777" w:rsidTr="005A6F02">
        <w:trPr>
          <w:trHeight w:val="2040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3FA7122E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771470E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 gotovo svim aktivnostima pokazuje razumijevanje kratkoga i 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(pri slušanju)</w:t>
            </w: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 Uočava ključne informacije i povezuje ih s primjerima. Odgovara na pitanja, ispravlja netočne tvrdnje, točno nadopunjuje riječi koje nedostaju u tekstu. </w:t>
            </w:r>
          </w:p>
        </w:tc>
        <w:tc>
          <w:tcPr>
            <w:tcW w:w="3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FBF9D7C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 gotovo svim aktivnostima pokazuje razumijevanje kratkoga i jednostavnoga teksta poznate tematike. Učenik samostalno primjenjuje sva odgovarajuća intonacijska obilježja. Samostalno dolazi do značenja novih riječi i fraza logičkim zaključivanjem. </w:t>
            </w:r>
          </w:p>
        </w:tc>
        <w:tc>
          <w:tcPr>
            <w:tcW w:w="3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0956C5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samostalno planira i povezuje elemente teksta te samostalno govori kratak i jednostavan tekst poznate tematike na temelju predloška. Samostalno ispravlja svoj govor. Učenik sudjeluje u kratkome i jednostavnome razgovoru poznate tematike postavljajući vlastita pitanja i dajući vlastite odgovore te samostalno prepoznaje priliku za preuzimanje riječi. </w:t>
            </w:r>
            <w:r w:rsidRPr="00B81D7B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hr-HR"/>
              </w:rPr>
              <w:t>U potpunosti usvojio obrađeni vokabular; tečno i samostalno sastavlja rečenice, bazirane na obrađenom vokabularu. Točno i potpunim odgovorima odgovara na postavljena pitanja.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28A4D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samostalno zapisuje sve učestale izgovorene riječi. Učenik samostalno oblikuje pisani kratak i jednostavan tekst poznate tematike na temelju predloška, povezuje sve dijelove, primjenjuje osnovna pravopisna pravila i kreativno se izražava. </w:t>
            </w:r>
          </w:p>
          <w:p w14:paraId="5390716E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</w:tr>
      <w:tr w:rsidR="000B6AA6" w:rsidRPr="00B81D7B" w14:paraId="3F72433A" w14:textId="77777777" w:rsidTr="005A6F02">
        <w:trPr>
          <w:trHeight w:val="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6077AAED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9E52182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Učenik uz povremenu pomoć u većini aktivnosti pokazuje razumijevanje kratkoga i 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(pri slušanju)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te navodi ključnu informaciju. Uz manje poteškoće odgovara na pitanja, točno ispravlja većinu netočnih tvrdnji, te točno nadopunjuje većinu riječi koje nedostaju u tekstu. </w:t>
            </w:r>
          </w:p>
        </w:tc>
        <w:tc>
          <w:tcPr>
            <w:tcW w:w="3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436925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povremenu pomoć u većini aktivnosti pokazuje razumijevanje kratkoga i jednostavnoga teksta poznate tematike. Učenik uz povremenu pomoć primjenjuje odgovarajuća intonacijska obilježja. Razumije glavnu poruku teksta. Eventualne greške brzo ispravlja. </w:t>
            </w:r>
          </w:p>
        </w:tc>
        <w:tc>
          <w:tcPr>
            <w:tcW w:w="3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258004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 Učenik uz povremenu pomoć planira i povezuje elemente teksta te uz povremenu pomoć govori kratak i jednostavan tekst poznate tematike na temelju predloška. Uz povremenu pomoć ispravlja svoj govor. Učenik sudjeluje u kratkome i jednostavnome razgovoru poznate tematike postavljajući većinom vlastita pitanja i dajući većinom vlastite odgovore te uz povremenu pomoć prepoznaje priliku za preuzimanje riječi. </w:t>
            </w:r>
            <w:r w:rsidRPr="00B81D7B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hr-HR"/>
              </w:rPr>
              <w:t>Većinom je usvojio obrađeni vokabular; uz manje greške sastavlja rečenice, bazirane na obrađenom vokabularu. Većinom točno i potpunim odgovorima odgovara na postavljena pitanja.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CEF8C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Učenik uz povremenu pomoć zapisuje većinu učestalih izgovorenih riječi. Učenik uz povremenu pomoć oblikuje pisani kratak i jednostavan tekst poznate tematike na temelju predloška, povezuje gotovo sve dijelove, primjenjuje osnovna pravopisna pravila. </w:t>
            </w:r>
          </w:p>
          <w:p w14:paraId="456E9C62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</w:tr>
      <w:tr w:rsidR="000B6AA6" w:rsidRPr="00B81D7B" w14:paraId="7803E34A" w14:textId="77777777" w:rsidTr="005A6F02">
        <w:trPr>
          <w:trHeight w:val="43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1D89E9EE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E00B7A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čestu pomoć u većini aktivnosti pokazuje razumijevanje kratkoga i 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(pri slušanju)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te navodi ključnu informaciju. Uz pomoć nastavnika odgovara točno na postavljena pitanja, točno ispravlja dio netočnih tvrdnji, te točno nadopunjuje dio riječi koje nedostaju u tekstu. </w:t>
            </w:r>
          </w:p>
        </w:tc>
        <w:tc>
          <w:tcPr>
            <w:tcW w:w="3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25341F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čestu pomoć u većini aktivnosti pokazuje razumijevanje kratkoga i jednostavnoga teksta poznate tematike. Učenik uz čestu pomoć primjenjuje odgovarajuća intonacijska obilježja. Glavnu poruku teksta razumije samo djelomično. </w:t>
            </w:r>
          </w:p>
          <w:p w14:paraId="224D32D9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Greške sam teško ispravlja. </w:t>
            </w:r>
          </w:p>
        </w:tc>
        <w:tc>
          <w:tcPr>
            <w:tcW w:w="3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A48168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čestu pomoć planira i povezuje elemente teksta te uz čestu pomoć govori kratak i jednostavan tekst poznate tematike na temelju predloška. Uz čestu pomoć ispravlja svoj govor. Učenik sudjeluje u kratkome i jednostavnome razgovoru poznate tematike postavljajući naučena i dio vlastitih pitanja i odgovarajući naučenim i vlastitim odgovorima te uz čestu pomoć prepoznaje priliku za preuzimanje riječi. </w:t>
            </w:r>
            <w:r w:rsidRPr="00B81D7B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hr-HR"/>
              </w:rPr>
              <w:t>Vokabular je skroman, a izražavanje i odgovaranje uz čestu pomoć učitelja. Izražava se uglavnom na poticaj, uz dosta pogrešaka.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52CB3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čestu pomoć zapisuje dio učestalih izgovorenih riječi. Učenik uz čestu pomoć oblikuje pisani kratak i jednostavan tekst pozna te tematike na temelju predloška, povezuje većinu dijelova, primjenjuje osnovna pravopisna pravila. </w:t>
            </w:r>
          </w:p>
          <w:p w14:paraId="1190B888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0B6AA6" w:rsidRPr="00B81D7B" w14:paraId="093453C5" w14:textId="77777777" w:rsidTr="005A6F02">
        <w:trPr>
          <w:trHeight w:val="46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48337C54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dovoljan 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357276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stalnu pomoć u manje zahtjevnim aktivnostima pokazuje razumijevanje kratkoga i 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(pri slušanju)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te navodi ključnu informaciju. Uz pomoć nastavnika odgovara djelomično točno na postavljena pitanja koristeći uglavnom kratke odgovore. Ispravak netočnih tvrdnji te točno nadopunjavanje teksta teče otežano i uz nastavnikovu pomoć. </w:t>
            </w:r>
          </w:p>
        </w:tc>
        <w:tc>
          <w:tcPr>
            <w:tcW w:w="3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F7511CD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stalnu pomoć u manje zahtjevnim aktivnostima pokazuje razumijevanje kratkoga i jednostavnoga teksta poznate tematike.</w:t>
            </w:r>
          </w:p>
          <w:p w14:paraId="7938C5E7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Učenik uz stalnu pomoć primjenjuje određena odgovarajuća intonacijska obilježja. </w:t>
            </w:r>
            <w:r w:rsidRPr="50961400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Učenik pravi ozbiljne greške u konverzaciji i izgovoru zbog čega se teško zaključuje što želi. Greške ispravlja isključivo uz pomoć učitelja. Glavnu poruku teksta razumije isključivo uz objašnjenja i pojednostavljenja.</w:t>
            </w:r>
          </w:p>
        </w:tc>
        <w:tc>
          <w:tcPr>
            <w:tcW w:w="3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0D266F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stalnu pomoć planira i povezuje elemente teksta te govori kratak i jednostavan tekst poznate tematike na temelju predloška. Ispravlja svoj govor uz stalnu pomoć. Učenik sudjeluje u kratkome i jednostavnome razgovoru poznate tematike postavljajući naučena pitanja i odgovarajući naučenim odgovorima te uz stalnu pomoć oblikuje vlastite odgovore i prepoznaje priliku za preuzimanje riječi. </w:t>
            </w:r>
            <w:r w:rsidRPr="00B81D7B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hr-HR"/>
              </w:rPr>
              <w:t>Usvojio jako malo obrađenog vokabulara. Nije u stanju samostalno sastavljati rečenice, može pravilno ponoviti po modelu. Ima poteškoća u razumijevanju pitanja te na njih odgovara isključivo uz pomoć učitelja.</w:t>
            </w:r>
            <w:r w:rsidRPr="00B81D7B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81903" w14:textId="77777777" w:rsidR="000B6AA6" w:rsidRPr="00B81D7B" w:rsidRDefault="000B6AA6" w:rsidP="005A6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961400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stalnu pomoć zapisuje jednostavne učestale izgovorene riječi Učenik uz stalnu pomoć oblikuje pisani kratak i jednostavan tekst pozna te tematike na temelju predloška, povezuje dio dijelova, primjenjuje neka osnovna pravopisna pravila.  </w:t>
            </w:r>
          </w:p>
        </w:tc>
      </w:tr>
    </w:tbl>
    <w:p w14:paraId="7C966B7B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1FE8DA63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296476C4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500E5E4E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332F9D1A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66BB6B39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7FC4AB66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41F8E569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1B0A24E7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1712EBE4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596FB663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0ED1CC49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2DA6FE73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29A74FB8" w14:textId="2196B4E8" w:rsidR="000B6AA6" w:rsidRDefault="000B6AA6" w:rsidP="006443A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6. razred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87"/>
        <w:gridCol w:w="3293"/>
        <w:gridCol w:w="3205"/>
        <w:gridCol w:w="3698"/>
        <w:gridCol w:w="3399"/>
      </w:tblGrid>
      <w:tr w:rsidR="000B6AA6" w14:paraId="0E82B705" w14:textId="77777777" w:rsidTr="005A6F02">
        <w:trPr>
          <w:trHeight w:val="51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D7D31" w:themeFill="accent2"/>
          </w:tcPr>
          <w:p w14:paraId="6DE1701B" w14:textId="77777777" w:rsidR="000B6AA6" w:rsidRDefault="000B6AA6" w:rsidP="005A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D7D31" w:themeFill="accent2"/>
          </w:tcPr>
          <w:p w14:paraId="7C96A5D4" w14:textId="77777777" w:rsidR="000B6AA6" w:rsidRDefault="000B6AA6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  <w:r w:rsidRPr="53A69BB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D7D31" w:themeFill="accent2"/>
          </w:tcPr>
          <w:p w14:paraId="3A64B71E" w14:textId="77777777" w:rsidR="000B6AA6" w:rsidRDefault="000B6AA6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Čitanje s razumijevanjem</w:t>
            </w:r>
            <w:r w:rsidRPr="53A69BB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D7D31" w:themeFill="accent2"/>
          </w:tcPr>
          <w:p w14:paraId="44D1D28A" w14:textId="77777777" w:rsidR="000B6AA6" w:rsidRDefault="000B6AA6" w:rsidP="005A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</w:t>
            </w:r>
            <w:r w:rsidRPr="53A69BB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</w:tcPr>
          <w:p w14:paraId="4086CD67" w14:textId="77777777" w:rsidR="000B6AA6" w:rsidRDefault="000B6AA6" w:rsidP="005A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Pisanje</w:t>
            </w:r>
            <w:r w:rsidRPr="53A69BB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B6AA6" w14:paraId="1C6D285B" w14:textId="77777777" w:rsidTr="005A6F02">
        <w:trPr>
          <w:trHeight w:val="2040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7D31" w:themeFill="accent2"/>
          </w:tcPr>
          <w:p w14:paraId="47B4030C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E5C118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 gotovo svim aktivnostima pokazuje razumijevanje kratkoga i 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(pri slušanju)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Uočava ključne informacije i povezuje ih s primjerima. Odgovara na pitanja, ispravlja netočne tvrdnje, točno nadopunjuje riječi koje nedostaju u tekstu. U radu je samostalan te uočava eventualne, rijetke pogreške koje potom ispravlja. </w:t>
            </w:r>
          </w:p>
        </w:tc>
        <w:tc>
          <w:tcPr>
            <w:tcW w:w="3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2D987A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 gotovo svim aktivnostima pokazuje razumijevanje kratkoga i jednostavnoga teksta poznate tematike. Učenik samostalno primjenjuje sva odgovarajuća intonacijska obilježja. Samostalno dolazi do značenja novih riječi i fraza logičkim zaključivanjem. </w:t>
            </w:r>
          </w:p>
        </w:tc>
        <w:tc>
          <w:tcPr>
            <w:tcW w:w="3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F433B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samostalno planira i povezuje elemente teksta te samostalno govori kratak tekst poznate tematike na temelju predloška. Samostalno ispravlja svoj govor. Učenik sudjeluje u kratkom razgovoru poznate tematike te samostalno prepoznaje priliku za preuzimanje riječi.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U potpunosti usvojio obrađeni vokabular; tečno i samostalno sastavlja rečenice, bazirane na obrađenom vokabularu. Točno i potpunim odgovorima odgovara na postavljena pitanja.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31024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samostalno zapisuje sve učestale izgovorene riječi. Učenik samostalno oblikuje pisani kratak tekst poznate tematike na temelju predloška, povezuje sve dijelove, primjenjuje osnovna pravopisna pravila i kreativno se izražava. Strukture koristi pravilno i uglavnom točno.</w:t>
            </w:r>
          </w:p>
          <w:p w14:paraId="3A8F0986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</w:tr>
      <w:tr w:rsidR="000B6AA6" w14:paraId="4EF44399" w14:textId="77777777" w:rsidTr="005A6F02">
        <w:trPr>
          <w:trHeight w:val="15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7D31" w:themeFill="accent2"/>
          </w:tcPr>
          <w:p w14:paraId="22B1FA43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DA8F98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povremenu pomoć u većini aktivnosti pokazuje razumijevanje kratkoga i 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(pri slušanju)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te navodi ključnu informaciju i glavnu poruku teksta. Uglavnom samostalno, uz manje poteškoće, odgovara na pitanja, točno ispravlja većinu netočnih tvrdnji, te točno nadopunjuje većinu riječi koje nedostaju u tekstu. Greške uočava uz povremenu pomoć učitelja te ih samostalno ispravlja.</w:t>
            </w:r>
          </w:p>
        </w:tc>
        <w:tc>
          <w:tcPr>
            <w:tcW w:w="3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C376FB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povremenu pomoć u većini aktivnosti pokazuje razumijevanje kratkoga i jednostavnoga teksta poznate tematike. Učenik uz povremenu pomoć primjenjuje odgovarajuća intonacijska obilježja. Razumije glavnu poruku teksta što je vidljivo u popratnim zadacima koje rješava uz pokoju pogrešku. Eventualne greške brzo ispravlja. </w:t>
            </w:r>
          </w:p>
        </w:tc>
        <w:tc>
          <w:tcPr>
            <w:tcW w:w="3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B8874D" w14:textId="77777777" w:rsidR="000B6AA6" w:rsidRDefault="000B6AA6" w:rsidP="005A6F02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Uz povremenu pomoć učitelja govori tekst u cjelini, povezuje elemente teksta, opisuje, predstavlja i prepričava kratak tekst poznate tematike. U govorenju ponekad griješi, no samostalno ispravlja svoj govor. Uz povremenu pomoć sudjeluje u kratkome razgovoru poznate tematike i preuzima riječ. Obrađeni vokabular je usvojio te ga koristi u govoru.</w:t>
            </w:r>
          </w:p>
          <w:p w14:paraId="062B623A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408F6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Učenik uz povremenu pomoć zapisuje većinu učestalih izgovorenih riječi. Učenik uz povremenu pomoć oblikuje pisani kratak tekst poznate tematike na temelju predloška, povezuje gotovo sve dijelove, primjenjuje osnovna pravopisna pravila. U pisanju se koristi obrađenim jezičnim strukturama uz povremene greške.</w:t>
            </w:r>
          </w:p>
          <w:p w14:paraId="1DB8A08F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</w:tr>
      <w:tr w:rsidR="000B6AA6" w14:paraId="789028AF" w14:textId="77777777" w:rsidTr="005A6F02">
        <w:trPr>
          <w:trHeight w:val="435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7D31" w:themeFill="accent2"/>
          </w:tcPr>
          <w:p w14:paraId="0BD22086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36634A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čestu pomoć u većini manje zahtjevnih  aktivnosti pokazuje razumijevanje kratkoga i 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(pri slušanju)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te navodi ključnu informaciju i glavnu poruku teksta Uz povremenu pomoć učitelja odgovara uglavnom  točno na postavljena pitanja, točno ispravlja dio netočnih tvrdnji, te točno nadopunjuje dio riječi koje nedostaju u tekstu. </w:t>
            </w:r>
          </w:p>
        </w:tc>
        <w:tc>
          <w:tcPr>
            <w:tcW w:w="3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8BC09D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čestu pomoć u većini aktivnosti pokazuje razumijevanje kratkoga i jednostavnoga teksta poznate tematike. Učenik uz čestu pomoć primjenjuje odgovarajuća intonacijska obilježja. Glavnu poruku teksta razumije samo djelomično. </w:t>
            </w:r>
          </w:p>
          <w:p w14:paraId="3868F963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Greške sam teško ispravlja. </w:t>
            </w:r>
          </w:p>
        </w:tc>
        <w:tc>
          <w:tcPr>
            <w:tcW w:w="3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342734" w14:textId="77777777" w:rsidR="000B6AA6" w:rsidRDefault="000B6AA6" w:rsidP="005A6F02">
            <w:pPr>
              <w:spacing w:after="0" w:line="240" w:lineRule="auto"/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 povremenu pomoć učitelja govori većinu teksta, povezuje elemente teksta, opisuje, predstavlja i prepričava kratak tekst poznate tematike. U govorenju griješi, no uz čestu pomoć ispravlja svoj govor. Uz čestu pomoć sudjeluje u kratkome razgovoru poznate tematike i preuzima riječ na poticaj učitelja. Obrađeni vokabular je uglavnom usvojio te ga koristi u govoru. </w:t>
            </w:r>
          </w:p>
        </w:tc>
        <w:tc>
          <w:tcPr>
            <w:tcW w:w="3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0C05F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čestu pomoć zapisuje dio učestalih izgovorenih riječi. Učenik uz čestu pomoć oblikuje pisani kratak tekst poznate tematike na temelju predloška, povezuje većinu dijelova, primjenjuje osnovna pravopisna pravila. U pisanju se koristi s više jednostavnih jezičnih struktura.</w:t>
            </w:r>
          </w:p>
          <w:p w14:paraId="6070C51E" w14:textId="77777777" w:rsidR="000B6AA6" w:rsidRDefault="000B6AA6" w:rsidP="005A6F02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6146EA1C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0B6AA6" w14:paraId="1E4B2915" w14:textId="77777777" w:rsidTr="005A6F02">
        <w:trPr>
          <w:trHeight w:val="465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D7D31" w:themeFill="accent2"/>
          </w:tcPr>
          <w:p w14:paraId="4D75ACB9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dovoljan 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700575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stalnu pomoć u manje zahtjevnim aktivnostima pokazuje razumijevanje kratkoga i 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(pri slušanju)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te navodi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ključnu informaciju. Uz pomoć nastavnika odgovara djelomično točno na postavljena pitanja, koristeći uglavnom kratke odgovore. Ispravak netočnih tvrdnji i nadopunjavanje teksta teče otežano i uz nastavnikovu pomoć. </w:t>
            </w:r>
          </w:p>
        </w:tc>
        <w:tc>
          <w:tcPr>
            <w:tcW w:w="3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8E2197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Učenik uz stalnu pomoć u manje zahtjevnim aktivnostima pokazuje razumijevanje kratkoga i jednostavnoga teksta poznate tematike.</w:t>
            </w:r>
          </w:p>
          <w:p w14:paraId="21AB474B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 xml:space="preserve">Učenik uz stalnu pomoć primjenjuje određena odgovarajuća intonacijska obilježja.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Greške ispravlja isključivo uz pomoć učitelja. Glavnu poruku teksta razumije isključivo uz objašnjenja i pojednostavljenja.</w:t>
            </w:r>
          </w:p>
        </w:tc>
        <w:tc>
          <w:tcPr>
            <w:tcW w:w="36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DACCE2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 xml:space="preserve">Učenik uz stalnu pomoć učitelja govori tek dijelove teksta koje ne povezuje u smislenu cjelinu. Glavnu poruku teško razumije ili je razumije tek uz objašnjenja i pojednostavljenja. Uz stalnu pomoć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 xml:space="preserve">sudjeluje u kratkom razgovoru na temelju predloška, no nudi uglavnom yes/no odgovore.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Usvojio jako malo obrađenog vokabulara. Strukture slabo poznaje te ih teško koristi čak i uz stalan poticaj učitelja.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Otežano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samostalno sastavljati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jednostavne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rečenice, može pravilno ponoviti po modelu. </w:t>
            </w:r>
          </w:p>
          <w:p w14:paraId="5EF2D344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FB763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 xml:space="preserve">Učenik uz stalnu pomoć zapisuje jednostavne učestale izgovorene riječi Učenik uz stalnu pomoć oblikuje pisani kratak tekst pozna te tematike na temelju predloška, povezuje dio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dijelova, primjenjuje neka osnovna pravopisna pravila. Strukture primjenjuje na osnovu predloška te često griješi.</w:t>
            </w:r>
          </w:p>
        </w:tc>
      </w:tr>
    </w:tbl>
    <w:p w14:paraId="205B131B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47AC7AA7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3B52913C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64419C87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6E2D497E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13FA4C1C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239A446E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61BC868D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6BF66828" w14:textId="77777777" w:rsidR="00033F03" w:rsidRDefault="00033F03" w:rsidP="006443A9">
      <w:pPr>
        <w:rPr>
          <w:b/>
          <w:color w:val="FF0000"/>
          <w:sz w:val="28"/>
          <w:szCs w:val="28"/>
        </w:rPr>
      </w:pPr>
    </w:p>
    <w:p w14:paraId="0F2CD593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0E1E49EE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11FDA5B5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61DC45D3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07BA8D41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462FFEC9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66A61167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41A57441" w14:textId="3A4E3DCF" w:rsidR="000B6AA6" w:rsidRDefault="000B6AA6" w:rsidP="006443A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7. razred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61"/>
        <w:gridCol w:w="3105"/>
        <w:gridCol w:w="2855"/>
        <w:gridCol w:w="3529"/>
        <w:gridCol w:w="3070"/>
      </w:tblGrid>
      <w:tr w:rsidR="00D35A1E" w14:paraId="60E23E77" w14:textId="77777777" w:rsidTr="000B6AA6">
        <w:trPr>
          <w:trHeight w:val="51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EAADB" w:themeFill="accent5" w:themeFillTint="99"/>
          </w:tcPr>
          <w:p w14:paraId="07C91569" w14:textId="77777777" w:rsidR="000B6AA6" w:rsidRDefault="000B6AA6" w:rsidP="00D3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EAADB" w:themeFill="accent5" w:themeFillTint="99"/>
          </w:tcPr>
          <w:p w14:paraId="484704A2" w14:textId="77777777" w:rsidR="000B6AA6" w:rsidRDefault="000B6AA6" w:rsidP="00D3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  <w:r w:rsidRPr="53A69BB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EAADB" w:themeFill="accent5" w:themeFillTint="99"/>
          </w:tcPr>
          <w:p w14:paraId="67898A20" w14:textId="77777777" w:rsidR="000B6AA6" w:rsidRDefault="000B6AA6" w:rsidP="00D3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Čitanje s razumijevanjem</w:t>
            </w:r>
            <w:r w:rsidRPr="53A69BB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EAADB" w:themeFill="accent5" w:themeFillTint="99"/>
          </w:tcPr>
          <w:p w14:paraId="2284CE36" w14:textId="77777777" w:rsidR="000B6AA6" w:rsidRDefault="000B6AA6" w:rsidP="00D3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</w:t>
            </w:r>
            <w:r w:rsidRPr="53A69BB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5" w:themeFillTint="99"/>
          </w:tcPr>
          <w:p w14:paraId="5BE7A643" w14:textId="77777777" w:rsidR="000B6AA6" w:rsidRDefault="000B6AA6" w:rsidP="00D3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Pisanje</w:t>
            </w:r>
            <w:r w:rsidRPr="53A69BB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B6AA6" w14:paraId="19408EB7" w14:textId="77777777" w:rsidTr="000B6AA6">
        <w:trPr>
          <w:trHeight w:val="1304"/>
        </w:trPr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EAADB" w:themeFill="accent5" w:themeFillTint="99"/>
          </w:tcPr>
          <w:p w14:paraId="62834B2C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E7BF0F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svim aktivnostima pokazuje razumijevanje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glavne poruke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jednostavn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oga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(pri slušanju) i srednje dužine (300 -500 riječi)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Uočava ključne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 specifične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informacije i povezuje ih s primjerima. Odgovara na pitanja, ispravlja netočne tvrdnje, točno nadopunjuje riječi koje nedostaju u tekstu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sl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 U radu je samostalan te uočava eventualne, rijetke pogreške koje potom ispravlja. </w:t>
            </w:r>
          </w:p>
        </w:tc>
        <w:tc>
          <w:tcPr>
            <w:tcW w:w="2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9987C1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svim akti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vnostima pokazuje razumijevanje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srednje dužine (300 – 500 riječi)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izdvaja glavnu poruku teksta i ključne i specifične informacije. S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amostalno primjenjuje sva odgovarajuća intonacijska obilježja. Samostalno dolazi do značenja novih riječi i fraza logičkim zaključivanjem. </w:t>
            </w:r>
          </w:p>
        </w:tc>
        <w:tc>
          <w:tcPr>
            <w:tcW w:w="3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F9C0C5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samostalno planira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priprema kratak tekst. Povezuje elemente teksta,  prenosi glavnu poruku i ključne informacije koristeći se učestalim jednostavnim jezičnim strukturama niže razine složenosti.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Samostalno ispravlja svoj govor.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 potpunosti točno primjenjuje naglasak i intonaciju radi izražavanja vlastitog stava i značenja poruke i informacije koju prenosi.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samostalno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sudjeluje u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planiranom i jednostavnom neplaniranom razgovoru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poznate tematike.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U potpunosti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je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usvojio obrađeni vokabular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i jezične strukture, pa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tečno i samostalno sastavlja rečenice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Točno i potpunim odgovorima odgovara na postavljena pitanja.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50E3F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samostalno zapisuje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izgovorene jednostavne rečenice i odvaja dijelove rečenice osnovnim pravopisnim znakovima.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</w:p>
          <w:p w14:paraId="7DE06811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samostalno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piše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kratak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strukturiran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tekst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(70 – 80 riječi)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poznate tematike na temelju predloška, povezuje sve dijelove,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koristi širok raspon obrađenog vokabulara,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primjenjuje osnovna pravopisna pravila i kreativno se izražava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 Pravilno i uglavnom točno koristi više jezičnih struktura niže razine složenosti.</w:t>
            </w:r>
          </w:p>
          <w:p w14:paraId="25054492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  <w:p w14:paraId="56245A32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ispravlja svoj tekst.</w:t>
            </w:r>
          </w:p>
          <w:p w14:paraId="4BA5231B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</w:tr>
      <w:tr w:rsidR="000B6AA6" w14:paraId="34D432E3" w14:textId="77777777" w:rsidTr="000B6AA6">
        <w:trPr>
          <w:trHeight w:val="15"/>
        </w:trPr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EAADB" w:themeFill="accent5" w:themeFillTint="99"/>
          </w:tcPr>
          <w:p w14:paraId="5CAFB608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E7298C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povremenu pomoć u većini aktivnosti pokazuje razumijevanje jednostavnoga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srednje dužine i poznate tematike (pri slušanju). N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avodi ključn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e i većinu specifičnih informacija, te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glavnu poruku teksta. Uglavnom samostalno, uz manje poteškoće, odgovara na pitanja, točno ispravlja većinu netočnih tvrdnji, te točno nadopunjuje većinu riječi koje nedostaju u tekstu. Greške uočava uz povremenu pomoć učitelja te ih samostalno ispravlja.</w:t>
            </w:r>
          </w:p>
        </w:tc>
        <w:tc>
          <w:tcPr>
            <w:tcW w:w="2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31B521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povremenu pomoć u većini aktivnosti pokazu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je razumijevanje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srednje dužine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Učenik uz povremenu pomoć primjenjuje odgovarajuća intonacijska obilježja. Razumije glavnu poruku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 izdvaja ključne i specifične informacije,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što je vidljivo u popratnim zadacima koje rješava uz pokoju pogrešku. Eventualne greške brzo ispravlja. </w:t>
            </w:r>
          </w:p>
        </w:tc>
        <w:tc>
          <w:tcPr>
            <w:tcW w:w="3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9397BA" w14:textId="3B4D6AAE" w:rsidR="000B6AA6" w:rsidRDefault="000B6AA6" w:rsidP="005A6F02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Učenik uz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povremenu pomoć učitelja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planira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priprema kratak tekst, povezuje elemente teksta,  prenosi glavnu poruku i ključne informacije koristeći se učestalim jednostavnim jezičnim strukturama niže razine složenosti. </w:t>
            </w:r>
            <w:r w:rsidR="00033F0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 govorenju ponekad griješi, no samostalno ispravlja svoj govor.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povremenu pomoć primjenjuje naglasak i intonaciju radi izražavanja vlastitog stava i značenja poruke i informacije koju prenosi.</w:t>
            </w:r>
          </w:p>
          <w:p w14:paraId="3C309D54" w14:textId="77777777" w:rsidR="000B6AA6" w:rsidRDefault="000B6AA6" w:rsidP="005A6F02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uz povremenu pomoć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sudjeluje u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planiranom i jednostavnom neplaniranom razgovoru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poznate tematike.</w:t>
            </w:r>
          </w:p>
          <w:p w14:paraId="7F9CD14D" w14:textId="2402641D" w:rsidR="000B6AA6" w:rsidRPr="00033F03" w:rsidRDefault="000B6AA6" w:rsidP="005A6F02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Obrađeni vokabular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i jezične strukture niže razine složenosti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j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 uglavnom usvojio te ih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koristi u govoru.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671C8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povremenu pomoć zapisuje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izgovorene jednostavne rečenice i odvaja dijelove rečenice osnovnim pravopisnim znakovima.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</w:p>
          <w:p w14:paraId="7E17D467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povremenu pomoć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piše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kratak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strukturiran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tekst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(70 – 80 riječi)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poznate tematike na temelju predloška, povezuje gotovo sve dijelove,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koristi velik broj novih riječi i izraza i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primjenjuje osnovna pravopisna pravila. U pisanju se koristi obrađenim jezičnim strukturama uz povremene greške.</w:t>
            </w:r>
          </w:p>
          <w:p w14:paraId="733C6FF2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  <w:p w14:paraId="709F92EB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povremenu pomoć ispravlja svoj tekst.</w:t>
            </w:r>
          </w:p>
        </w:tc>
      </w:tr>
      <w:tr w:rsidR="000B6AA6" w14:paraId="4C59140B" w14:textId="77777777" w:rsidTr="000B6AA6">
        <w:trPr>
          <w:trHeight w:val="435"/>
        </w:trPr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EAADB" w:themeFill="accent5" w:themeFillTint="99"/>
          </w:tcPr>
          <w:p w14:paraId="4BB10F7F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AC5D97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čestu pomoć u većini manje zahtjevnih  aktivnosti pokazuje razumijevanje jednostavnoga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srednje dužine i poznate tematike (pri slušanju). Prepoznaje neke ključne i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specifične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informa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cije. Glavnu poruku teksta razumije djelomično.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Uz povremenu pomoć učitelja odgovara uglavnom  točno na postavljena pitanja,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točno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ispravlja dio netočnih tvrdnji, te točno nadopunjuje dio riječi koje nedostaju u tekstu. </w:t>
            </w:r>
          </w:p>
        </w:tc>
        <w:tc>
          <w:tcPr>
            <w:tcW w:w="2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8F5DA0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Učenik uz čestu pomoć u većini aktivnosti pokazuje razumijevanje 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srednje dužine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Učenik uz čestu pomoć primjenjuje odgovarajuća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 xml:space="preserve">intonacijska obilježja. Glavnu poruku teksta razumije samo djelomično.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Izdvaja samo neke ključne i specifične informacije uz čestu pomoć.</w:t>
            </w:r>
          </w:p>
          <w:p w14:paraId="5C076896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Greške sam teško ispravlja. </w:t>
            </w:r>
          </w:p>
        </w:tc>
        <w:tc>
          <w:tcPr>
            <w:tcW w:w="3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443BCE" w14:textId="77777777" w:rsidR="000B6AA6" w:rsidRDefault="000B6AA6" w:rsidP="005A6F02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Učenik uz čestu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pomoć učitelja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priprema i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govori većinu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kratkog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teksta, povezuje elemente teksta,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prenosi glavnu poruku i ključne informacije teksta. Djelomično točno i uz čestu pomoć koristi odgovarajuće učestale jezične strukture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 xml:space="preserve">niže razine složenosti. Obrađeni vokabular je uglavnom usvojio te ga koristi u govoru. </w:t>
            </w:r>
          </w:p>
          <w:p w14:paraId="0BB7043D" w14:textId="77777777" w:rsidR="000B6AA6" w:rsidRDefault="000B6AA6" w:rsidP="005A6F02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 čestu pomoć planira, priprema i sudjeluje u planiranom i neplaniranom razgovoru poznate tematike. </w:t>
            </w:r>
          </w:p>
          <w:p w14:paraId="072A46B2" w14:textId="77777777" w:rsidR="000B6AA6" w:rsidRDefault="000B6AA6" w:rsidP="005A6F02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 čestu pomoć primjenjuje naglasak i intonaciju u poznatim i jednostavnim porukama i situacijama radi izražavanja vlastitog stava i značenja informacije. </w:t>
            </w:r>
          </w:p>
          <w:p w14:paraId="7BE6C66B" w14:textId="77777777" w:rsidR="000B6AA6" w:rsidRDefault="000B6AA6" w:rsidP="005A6F02">
            <w:pPr>
              <w:spacing w:after="0" w:line="240" w:lineRule="auto"/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 govorenju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dosta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griješi, no uz čestu pomoć ispravlja svoj govor. 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6FA12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 xml:space="preserve">Učenik uz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čestu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pomoć zapisuje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izgovorene jednostavne rečenice i odvaja dijelove rečenice osnovnim pravopisnim znakovima.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</w:p>
          <w:p w14:paraId="26C4607A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čestu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pomoć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piše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kratak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strukturiran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tekst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(70 – 80 riječi)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 xml:space="preserve">poznate tematike na temelju predloška, povezuje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 neke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dijelove,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koristi manji broj novih riječi i izraza i djelomično točno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primjenjuje osnovna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pravopisna pravila. U pisanju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koristi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više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obrađeni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h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je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zičnim struktura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uz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česte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greške.</w:t>
            </w:r>
          </w:p>
          <w:p w14:paraId="56B5FD4A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  <w:p w14:paraId="1EC2D8FA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čestu pomoć ispravlja svoj tekst.</w:t>
            </w:r>
          </w:p>
          <w:p w14:paraId="340AA12C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  <w:p w14:paraId="16D5F139" w14:textId="77777777" w:rsidR="000B6AA6" w:rsidRDefault="000B6AA6" w:rsidP="005A6F02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14:paraId="2893E230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0B6AA6" w14:paraId="67189494" w14:textId="77777777" w:rsidTr="000B6AA6">
        <w:trPr>
          <w:trHeight w:val="465"/>
        </w:trPr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8EAADB" w:themeFill="accent5" w:themeFillTint="99"/>
          </w:tcPr>
          <w:p w14:paraId="1062C437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dovoljan 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0E19C5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stalnu pomoć u manje zahtjevnim aktivnostima pokazuje razumijevanje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glavne poruke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jednostavnoga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srednje dužine i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(pri slušanju). Uz stalnu pomoć i pojednostavljenja prepoznaje samo neke ključne i specifične informacije.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pomoć nastavnika odgovara djelomično točno na postavljena pitanja, koristeći uglavnom kratke odgovore. Ispravak netočnih tvrdnji i nadopunjavanje teksta teče otežano i uz nastavnikovu pomoć. </w:t>
            </w:r>
          </w:p>
        </w:tc>
        <w:tc>
          <w:tcPr>
            <w:tcW w:w="2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FF5F5B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stalnu pomoć u manje zahtjevnim aktivnostima pokazuje razumijevanje jednostavnoga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srednje dužine i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poznate tematike.</w:t>
            </w:r>
          </w:p>
          <w:p w14:paraId="52F9CFCB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Učenik uz stalnu pomoć primjenjuje određena odgovarajuća intonacijska obilježja.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Glavnu poruku teksta razumije isključivo uz objašnjenja i pojednostavljenja.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Većinu ključnih i specifičnih informacija prepoznaje vrlo teško, čak i uz pomoć.</w:t>
            </w:r>
          </w:p>
          <w:p w14:paraId="54A57F41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Greške ispravlja isključivo uz pomoć učitelja.</w:t>
            </w:r>
          </w:p>
        </w:tc>
        <w:tc>
          <w:tcPr>
            <w:tcW w:w="3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0FB8A7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stalnu pomoć učitelja govori tek dijelove teksta koje ne povezuje u smislenu cjelinu. Glavnu poruku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 ključne informacije teksta teško prenosi radi slabog poznavanja i  usvojenosti jednostavnih jezičnih struktura i obrađenog vokabulara.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Uz stalnu pomoć sudjeluje u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jednostavnom planiranom razgovoru, no nudi samo vrlo kratke odgovore i oslanja se na poticaj učitelja.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Otežano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samostalno sastavljati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jednostavne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rečenice, može pravilno ponoviti po modelu. </w:t>
            </w:r>
          </w:p>
          <w:p w14:paraId="322BC8EB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Ima nepravilan naglasak i intonaciju pa teško izražava vlastiti stav i  smisao informacije.</w:t>
            </w:r>
          </w:p>
          <w:p w14:paraId="54C7A8BA" w14:textId="77777777" w:rsidR="000B6AA6" w:rsidRDefault="000B6AA6" w:rsidP="005A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0BABF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stalnu pomoć zapisuje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izgovorene jednostavne rečenice, a pri odvajanju dijelova rečenice osnovnim pravopisnim znakovima puno griješi.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</w:p>
          <w:p w14:paraId="5328D653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stalnu pomoć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piše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kratak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strukturiran tekst pozna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te tematike na temelju predloška, povezuje dio dijelova,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koristi vrlo mali broj novih riječi i izraza i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primjenjuje neka osnovna pravopisna pravila.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Jezične strukture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primjenjuje na osnovu predloška te često griješi.</w:t>
            </w:r>
          </w:p>
          <w:p w14:paraId="60B31D0B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  <w:p w14:paraId="526E289B" w14:textId="77777777" w:rsidR="000B6AA6" w:rsidRDefault="000B6AA6" w:rsidP="005A6F0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stalnu pomoć ispravlja svoj tekst.</w:t>
            </w:r>
          </w:p>
        </w:tc>
      </w:tr>
    </w:tbl>
    <w:p w14:paraId="27E8BAB9" w14:textId="77777777" w:rsidR="000B6AA6" w:rsidRDefault="000B6AA6" w:rsidP="006443A9">
      <w:pPr>
        <w:rPr>
          <w:b/>
          <w:color w:val="FF0000"/>
          <w:sz w:val="28"/>
          <w:szCs w:val="28"/>
        </w:rPr>
      </w:pPr>
    </w:p>
    <w:p w14:paraId="76601EE5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0BF7F310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6DE60DFC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56E5C49A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685AE155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27016214" w14:textId="77777777" w:rsidR="002C5963" w:rsidRDefault="002C5963" w:rsidP="006443A9">
      <w:pPr>
        <w:rPr>
          <w:b/>
          <w:color w:val="FF0000"/>
          <w:sz w:val="28"/>
          <w:szCs w:val="28"/>
        </w:rPr>
      </w:pPr>
    </w:p>
    <w:p w14:paraId="6552E098" w14:textId="01835931" w:rsidR="006443A9" w:rsidRPr="002931EA" w:rsidRDefault="002931EA" w:rsidP="006443A9">
      <w:pPr>
        <w:rPr>
          <w:b/>
          <w:color w:val="FF0000"/>
          <w:sz w:val="28"/>
          <w:szCs w:val="28"/>
        </w:rPr>
      </w:pPr>
      <w:r w:rsidRPr="002931EA">
        <w:rPr>
          <w:b/>
          <w:color w:val="FF0000"/>
          <w:sz w:val="28"/>
          <w:szCs w:val="28"/>
        </w:rPr>
        <w:lastRenderedPageBreak/>
        <w:t xml:space="preserve">8. </w:t>
      </w:r>
      <w:r w:rsidR="000105F9" w:rsidRPr="002931EA">
        <w:rPr>
          <w:b/>
          <w:color w:val="FF0000"/>
          <w:sz w:val="28"/>
          <w:szCs w:val="28"/>
        </w:rPr>
        <w:t>razred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3079"/>
        <w:gridCol w:w="3069"/>
        <w:gridCol w:w="3306"/>
        <w:gridCol w:w="3089"/>
      </w:tblGrid>
      <w:tr w:rsidR="006443A9" w14:paraId="245E1DDF" w14:textId="77777777" w:rsidTr="000B6AA6">
        <w:trPr>
          <w:trHeight w:val="51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0099"/>
          </w:tcPr>
          <w:p w14:paraId="377F08A0" w14:textId="77777777" w:rsidR="006443A9" w:rsidRDefault="006443A9" w:rsidP="0013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0099"/>
          </w:tcPr>
          <w:p w14:paraId="1F7AC110" w14:textId="77777777" w:rsidR="00B5685E" w:rsidRDefault="006443A9" w:rsidP="0013367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B5685E"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Slušanje </w:t>
            </w:r>
          </w:p>
          <w:p w14:paraId="434D3B9C" w14:textId="77777777" w:rsidR="006443A9" w:rsidRPr="00B5685E" w:rsidRDefault="006443A9" w:rsidP="0013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B5685E"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 razumijevanjem</w:t>
            </w:r>
            <w:r w:rsidRPr="00B5685E">
              <w:rPr>
                <w:rFonts w:ascii="Book Antiqua" w:eastAsia="Times New Roman" w:hAnsi="Book Antiqua" w:cs="Times New Roman"/>
                <w:color w:val="FFFFFF" w:themeColor="background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0099"/>
          </w:tcPr>
          <w:p w14:paraId="04F49D60" w14:textId="77777777" w:rsidR="00B5685E" w:rsidRDefault="006443A9" w:rsidP="0013367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B5685E"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Čitanje </w:t>
            </w:r>
          </w:p>
          <w:p w14:paraId="37462D37" w14:textId="77777777" w:rsidR="006443A9" w:rsidRPr="00B5685E" w:rsidRDefault="006443A9" w:rsidP="0013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B5685E"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 razumijevanjem</w:t>
            </w:r>
            <w:r w:rsidRPr="00B5685E">
              <w:rPr>
                <w:rFonts w:ascii="Book Antiqua" w:eastAsia="Times New Roman" w:hAnsi="Book Antiqua" w:cs="Times New Roman"/>
                <w:color w:val="FFFFFF" w:themeColor="background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0099"/>
          </w:tcPr>
          <w:p w14:paraId="1A415972" w14:textId="77777777" w:rsidR="006443A9" w:rsidRPr="00B5685E" w:rsidRDefault="006443A9" w:rsidP="0013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B5685E"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Govorenje</w:t>
            </w:r>
            <w:r w:rsidRPr="00B5685E">
              <w:rPr>
                <w:rFonts w:ascii="Book Antiqua" w:eastAsia="Times New Roman" w:hAnsi="Book Antiqua" w:cs="Times New Roman"/>
                <w:color w:val="FFFFFF" w:themeColor="background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0099"/>
          </w:tcPr>
          <w:p w14:paraId="5811224F" w14:textId="77777777" w:rsidR="006443A9" w:rsidRPr="00B5685E" w:rsidRDefault="006443A9" w:rsidP="0013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B5685E">
              <w:rPr>
                <w:rFonts w:ascii="Book Antiqua" w:eastAsia="Times New Roman" w:hAnsi="Book Antiqua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Pisanje</w:t>
            </w:r>
            <w:r w:rsidRPr="00B5685E">
              <w:rPr>
                <w:rFonts w:ascii="Book Antiqua" w:eastAsia="Times New Roman" w:hAnsi="Book Antiqua" w:cs="Times New Roman"/>
                <w:color w:val="FFFFFF" w:themeColor="background1"/>
                <w:sz w:val="24"/>
                <w:szCs w:val="24"/>
                <w:lang w:eastAsia="hr-HR"/>
              </w:rPr>
              <w:t> </w:t>
            </w:r>
          </w:p>
        </w:tc>
      </w:tr>
      <w:tr w:rsidR="006443A9" w14:paraId="16F9BD42" w14:textId="77777777" w:rsidTr="000B6AA6">
        <w:trPr>
          <w:trHeight w:val="1304"/>
        </w:trPr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C0099"/>
          </w:tcPr>
          <w:p w14:paraId="49ACC070" w14:textId="77777777" w:rsidR="006443A9" w:rsidRPr="00B5685E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B5685E">
              <w:rPr>
                <w:rFonts w:ascii="Book Antiqua" w:eastAsia="Times New Roman" w:hAnsi="Book Antiqua" w:cs="Times New Roman"/>
                <w:color w:val="FFFFFF" w:themeColor="background1"/>
                <w:sz w:val="18"/>
                <w:szCs w:val="18"/>
                <w:lang w:eastAsia="hr-HR"/>
              </w:rPr>
              <w:t>odličan</w:t>
            </w:r>
            <w:r w:rsidRPr="00B5685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5F6D05" w14:textId="77777777" w:rsidR="006443A9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svim aktivnostima pokazuje razumijevanje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glavne poruke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jednostavn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oga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srednje dužine (500-600 riječi)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izdvaja glavnu poruku teksta, 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očava ključne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 specifične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informacije i povezuje ih s primjerima. Odgovara na pitanja, ispravlja netočne tvrdnje, točno nadopunjuje riječi koje nedostaju u tekstu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sl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 U radu je samostalan te uočava eventualne, rijetke pogreške koje potom ispravlja.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Uspješno primjenjuje strategije za poboljšanje razumijevanja pri slušanju.</w:t>
            </w: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E6149B" w14:textId="77777777" w:rsidR="006443A9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svim akti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vnostima pokazuje razumijevanje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srednje dužine (500-600 riječi)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izdvaja glavnu poruku teksta i ključne i specifične informacije. S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amostalno primjenjuje sva odgovarajuća intonacijska obilježja. Samostalno dolazi do značenja novih riječi i fraza logičkim zaključivanjem.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Uspješno primjenjuje strategije za poboljšanje razumijevanja pri čitanju.</w:t>
            </w:r>
          </w:p>
        </w:tc>
        <w:tc>
          <w:tcPr>
            <w:tcW w:w="33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B17C90" w14:textId="77777777" w:rsidR="006443A9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samostalno planira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priprema srednje dug tekst. Povezuje elemente teksta,  prenosi glavnu poruku i ključne informacije koristeći se učestalim jezičnim strukturama niže razine složenosti.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Samostalno ispravlja svoj govor.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 potpunosti točno primjenjuje naglasak i intonaciju radi izražavanja vlastitog stava i značenja poruke i informacije koju prenosi.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planira, započinje i razvija komunikaciju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dužem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planiranom i dužem jednostavnom neplaniranom razgovoru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poznate tematike.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U potpunosti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je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usvojio obrađeni vokabular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i jezične strukture, pa tečno,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točno i spontano govori.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Točno i potpunim odgovorima odgovara na postavljena pitanja.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7CB3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samostalno zapisuje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izgovoreni jednostavan tekst poznate tematike i odvaja dijelove rečenica i rečenice osnovnim pravopisnim znakovima.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</w:p>
          <w:p w14:paraId="1E30B772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samostalno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piše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strukturiran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tekst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srednje dužine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(</w:t>
            </w:r>
            <w:r w:rsidRPr="006E5B0D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80 – 100 riječi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) i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poznate tematike na temelju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predloška, uspješno se koristi primjerenim veznim sredstvima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,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koristi širok raspon obrađenog vokabulara,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primjenjuje osnovna pravopisna pravila i kreativno se izražava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. Pravilno i većinom točno koristi sve jezične strukture niže razine složenosti. Razlikuje pravopisna pravila u engleskom i hrvatskom jeziku.</w:t>
            </w:r>
          </w:p>
          <w:p w14:paraId="4DFA50C7" w14:textId="77777777" w:rsidR="006443A9" w:rsidRPr="00A80E77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ispravlja svoj tekst i tekst vršnjaka.</w:t>
            </w:r>
          </w:p>
        </w:tc>
      </w:tr>
      <w:tr w:rsidR="006443A9" w14:paraId="06C6393F" w14:textId="77777777" w:rsidTr="000B6AA6">
        <w:trPr>
          <w:trHeight w:val="15"/>
        </w:trPr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C0099"/>
          </w:tcPr>
          <w:p w14:paraId="05DE5416" w14:textId="77777777" w:rsidR="006443A9" w:rsidRPr="00B5685E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B5685E">
              <w:rPr>
                <w:rFonts w:ascii="Book Antiqua" w:eastAsia="Times New Roman" w:hAnsi="Book Antiqua" w:cs="Times New Roman"/>
                <w:color w:val="FFFFFF" w:themeColor="background1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4C91EE" w14:textId="77777777" w:rsidR="006443A9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povremenu pomoć u većini aktivnosti pokazuje razumijevanje jednostavnoga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srednje dužine i poznate tematike. N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avodi ključn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e i većinu specifičnih informacija, te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glavnu poruku teksta. Uglavnom samostalno, uz manje poteškoće, odgovara na pitanja, točno ispravlja većinu netočnih tvrdnji, te točno nadopunjuje većinu riječi koje nedostaju u tekstu. Greške uočava uz povremenu pomoć učitelja te ih samostalno ispravlja.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Većinom uspješno primjenjuje strategije za poboljšanje razumijevanja pri slušanju.</w:t>
            </w: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72B4E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povremenu pomoć u većini aktivnosti pokazu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je razumijevanje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srednje dužine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Učenik uz povremenu pomoć primjenjuje odgovarajuća intonacijska obilježja. Razumije glavnu poruku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 izdvaja ključne i specifične informacije,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što je vidljivo u popratnim zadacima koje rješava uz pokoju pogrešku. Eventualne greške brzo ispravlja. 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Većinom uspješno primjenjuje strategije za poboljšanje razumijevanja pri čitanju.</w:t>
            </w:r>
          </w:p>
        </w:tc>
        <w:tc>
          <w:tcPr>
            <w:tcW w:w="33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9532FF" w14:textId="77777777" w:rsidR="006443A9" w:rsidRDefault="006443A9" w:rsidP="00133677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Učenik uz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povremenu pomoć učitelja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planira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priprema srednje dug tekst, povezuje elemente teksta,  prenosi glavnu poruku i ključne informacije koristeći se učestalim jezičnim strukturama niže razine složenosti. </w:t>
            </w:r>
          </w:p>
          <w:p w14:paraId="47D20414" w14:textId="77777777" w:rsidR="006443A9" w:rsidRDefault="006443A9" w:rsidP="00133677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 govorenju ponekad griješi, no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uglavnom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samostalno ispravlja svoj govor. </w:t>
            </w:r>
          </w:p>
          <w:p w14:paraId="5EF349E2" w14:textId="77777777" w:rsidR="006443A9" w:rsidRDefault="006443A9" w:rsidP="00133677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povremenu pomoć primjenjuje naglasak i intonaciju radi izražavanja vlastitog stava i značenja poruke i informacije koju prenosi.</w:t>
            </w:r>
          </w:p>
          <w:p w14:paraId="36663C0B" w14:textId="77777777" w:rsidR="006443A9" w:rsidRDefault="006443A9" w:rsidP="00133677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uz povremenu pomoć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sudjeluje u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dužem planiranom i dužem jednostavnom neplaniranom razgovoru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poznate tematike.</w:t>
            </w:r>
          </w:p>
          <w:p w14:paraId="0B1A3CC7" w14:textId="77777777" w:rsidR="006443A9" w:rsidRPr="00A80E77" w:rsidRDefault="006443A9" w:rsidP="00133677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Obrađeni vokabular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i jezične strukture niže razine složenosti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j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 uglavnom usvojio te ih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koristi u govoru.</w:t>
            </w:r>
          </w:p>
        </w:tc>
        <w:tc>
          <w:tcPr>
            <w:tcW w:w="3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A5C6A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povremenu pomoć zapisuje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izgovoreni jednostavan tekst poznate tematike i odvaja dijelove rečenica i rečenice osnovnim pravopisnim znakovima.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</w:p>
          <w:p w14:paraId="24D7F1E0" w14:textId="77777777" w:rsidR="006443A9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povremenu pomoć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piše strukturiran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tekst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srednje dužine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(80 – 100 riječi)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poznate tematike na temelju predloška,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koristi se primjerenim veznim sredstvima,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koristi velik broj novih riječi i izraza i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primjenjuje osnovna pravopisna pravila. 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Razlikuje pravopisna pravila u engleskom i hrvatskom jeziku.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 pisanju se koristi obrađenim jezičnim strukturama uz povremene greške.</w:t>
            </w:r>
          </w:p>
          <w:p w14:paraId="0B66EE07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povremenu pomoć ispravlja svoj tekst.</w:t>
            </w:r>
          </w:p>
        </w:tc>
      </w:tr>
      <w:tr w:rsidR="006443A9" w14:paraId="3D47274F" w14:textId="77777777" w:rsidTr="000B6AA6">
        <w:trPr>
          <w:trHeight w:val="435"/>
        </w:trPr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C0099"/>
          </w:tcPr>
          <w:p w14:paraId="7D8EC9EC" w14:textId="77777777" w:rsidR="006443A9" w:rsidRPr="00B5685E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B5685E">
              <w:rPr>
                <w:rFonts w:ascii="Book Antiqua" w:eastAsia="Times New Roman" w:hAnsi="Book Antiqua" w:cs="Times New Roman"/>
                <w:color w:val="FFFFFF" w:themeColor="background1"/>
                <w:sz w:val="18"/>
                <w:szCs w:val="18"/>
                <w:lang w:eastAsia="hr-HR"/>
              </w:rPr>
              <w:lastRenderedPageBreak/>
              <w:t>dobar  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E57119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čestu pomoć u većini manje zahtjevnih  aktivnosti pokazuje razumijevanje jednostavnoga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srednje dužine i poznate tematike. Prepoznaje neke ključne i specifične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informa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cije. Glavnu poruku teksta razumije djelomično.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Uz povremenu pomoć učitelja odgovara uglavnom  točno na postavljena pitanja,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točno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ispravlja dio netočnih tvrdnji, te točno nadopunjuje dio riječi koje nedostaju u tekstu. Potrebna mu je povremena pomoć i potpora u radu.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Djelomično uspješno primjenjuje strategije za poboljšanje razumijevanja pri slušanju.</w:t>
            </w: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30AA6B" w14:textId="77777777" w:rsidR="006443A9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čestu pomoć u većini aktivnosti pokazuje razumijevanje jednostavnoga teksta 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i srednje dužine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Učenik uz čestu pomoć primjenjuje odgovarajuća intonacijska obilježja. Glavnu poruku teksta razumije samo djelomično.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Izdvaja samo neke ključne i specifične informacije uz čestu pomoć.</w:t>
            </w:r>
          </w:p>
          <w:p w14:paraId="400698A6" w14:textId="77777777" w:rsidR="006443A9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Greške sam teško ispravlja. 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Djelomično uspješno primjenjuje strategije za poboljšanje razumijevanja pri čitanju.</w:t>
            </w:r>
          </w:p>
        </w:tc>
        <w:tc>
          <w:tcPr>
            <w:tcW w:w="33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1AE09C" w14:textId="77777777" w:rsidR="006443A9" w:rsidRDefault="006443A9" w:rsidP="00133677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Učenik uz čestu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pomoć učitelja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priprema i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>govori većinu teksta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srednje dužine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, povezuje elemente teksta,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prenosi glavnu poruku i ključne informacije teksta. Djelomično točno i uz čestu pomoć koristi odgovarajuće učestale jezične strukture niže razine složenosti. Obrađeni vokabular je uglavnom usvojio te ga koristi u govoru. </w:t>
            </w:r>
          </w:p>
          <w:p w14:paraId="1A27A561" w14:textId="77777777" w:rsidR="006443A9" w:rsidRDefault="006443A9" w:rsidP="00133677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 čestu pomoć planira, priprema i sudjeluje u planiranom i neplaniranom razgovoru poznate tematike. </w:t>
            </w:r>
          </w:p>
          <w:p w14:paraId="7E003282" w14:textId="77777777" w:rsidR="006443A9" w:rsidRDefault="006443A9" w:rsidP="00133677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 čestu pomoć primjenjuje naglasak i intonaciju u poznatim i jednostavnim porukama i situacijama radi izražavanja vlastitog stava i značenja informacije. </w:t>
            </w:r>
          </w:p>
          <w:p w14:paraId="689E8EE0" w14:textId="77777777" w:rsidR="006443A9" w:rsidRDefault="006443A9" w:rsidP="00133677">
            <w:pPr>
              <w:spacing w:after="0" w:line="240" w:lineRule="auto"/>
            </w:pP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 govorenju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dosta </w:t>
            </w:r>
            <w:r w:rsidRPr="53A69BB3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griješi, no uz čestu pomoć ispravlja svoj govor. </w:t>
            </w:r>
          </w:p>
        </w:tc>
        <w:tc>
          <w:tcPr>
            <w:tcW w:w="3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C05B6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čestu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pomoć zapisuje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izgovoreni jednostavan tekst poznate tematike i odvaja dijelove rečenica i rečenice osnovnim pravopisnim znakovima.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</w:p>
          <w:p w14:paraId="04D3E4E6" w14:textId="77777777" w:rsidR="006443A9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čestu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pomoć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piše srednje dug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strukturiran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tekst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(80 – 100 riječi)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poznate tematike na temelju predloška,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pomoć se koristi veznim sredstvima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koristi manji broj novih riječi i izraza i djelomično točno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primjenjuje osnovna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pravopisna pravila. U pisanju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koristi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više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obrađeni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h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je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zičnim struktura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uz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česte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greške.</w:t>
            </w:r>
          </w:p>
          <w:p w14:paraId="5000ED7F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čestu pomoć ispravlja svoj tekst.</w:t>
            </w:r>
          </w:p>
          <w:p w14:paraId="4EA405D7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  <w:p w14:paraId="0580E7BE" w14:textId="77777777" w:rsidR="006443A9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443A9" w14:paraId="3D728A60" w14:textId="77777777" w:rsidTr="000B6AA6">
        <w:trPr>
          <w:trHeight w:val="3793"/>
        </w:trPr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C0099"/>
          </w:tcPr>
          <w:p w14:paraId="6DBBDFE2" w14:textId="77777777" w:rsidR="006443A9" w:rsidRPr="00B5685E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B5685E">
              <w:rPr>
                <w:rFonts w:ascii="Book Antiqua" w:eastAsia="Times New Roman" w:hAnsi="Book Antiqua" w:cs="Times New Roman"/>
                <w:color w:val="FFFFFF" w:themeColor="background1"/>
                <w:sz w:val="18"/>
                <w:szCs w:val="18"/>
                <w:lang w:eastAsia="hr-HR"/>
              </w:rPr>
              <w:t>dovoljan 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88C74D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uz stalnu pomoć u manje zahtjevnim aktivnostima pokazuje razumijevanje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glavne poruke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jednostavnoga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srednje dužine i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poznate tematike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. Uz stalnu pomoć i pojednostavljenja prepoznaje samo neke ključne i specifične informacije.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Uz pomoć nastavnika odgovara djelomično točno na postavljena pitanja, koristeći uglavnom kratke odgovore. Ispravak netočnih tvrdnji i nadopunjavanje teksta teče otežano i uz nastavnikovu pomoć. Potrebna mu 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stalna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pomoć i potpora u radu.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Ne primjenjuje strategije za poboljšanje razumijevanja pri slušanju.</w:t>
            </w:r>
          </w:p>
        </w:tc>
        <w:tc>
          <w:tcPr>
            <w:tcW w:w="30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52CBE3" w14:textId="77777777" w:rsidR="006443A9" w:rsidRDefault="006443A9" w:rsidP="0013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 Učenik uz stalnu pomoć u manje zahtjevnim aktivnostima pokazuje razumijevanje jednostavnoga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srednje dužine i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poznate tematike.</w:t>
            </w:r>
          </w:p>
          <w:p w14:paraId="6864810E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Učenik uz stalnu pomoć primjenjuje određena odgovarajuća intonacijska obilježja. 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Glavnu poruku teksta razumije isključivo uz objašnjenja i pojednostavljenja.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Većinu ključnih i specifičnih informacija prepoznaje vrlo teško, čak i uz pomoć.</w:t>
            </w:r>
          </w:p>
          <w:p w14:paraId="72B7DBC3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Greške ispravlja isključivo uz pomoć učitelja.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Ne primjenjuje strategije za poboljšanje razumijevanja pri slušanju.</w:t>
            </w:r>
          </w:p>
        </w:tc>
        <w:tc>
          <w:tcPr>
            <w:tcW w:w="33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76B457" w14:textId="77777777" w:rsidR="006443A9" w:rsidRPr="00A80E77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stalnu pomoć učitelja govori tek dijelove teksta koje ne povezuje u smislenu cjelinu. Glavnu poruku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 ključne informacije teksta teško prenosi radi slabog poznavanja i  usvojenosti jednostavnih jezičnih struktura i obrađenog vokabulara.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Uz stalnu pomoć sudjeluje u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jednostavnom planiranom razgovoru, no nudi samo vrlo kratke odgovore i oslanja se na poticaj učitelja.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Ne može</w:t>
            </w:r>
            <w:r w:rsidRPr="53A69BB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samostalno sastavljati rečenice, može pravilno ponoviti po modelu.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Ima nepravilan naglasak i intonaciju pa teško izražava vlastiti stav i  smisao informacije. U</w:t>
            </w:r>
            <w:r w:rsidRPr="00BC463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učestali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m, poznatim i naučenim porukama  </w:t>
            </w:r>
            <w:r w:rsidRPr="00BC463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i situacijama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BC463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 xml:space="preserve">koristi se naglaskom i intonacijom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hr-HR"/>
              </w:rPr>
              <w:t>uz stalnu pomoć.</w:t>
            </w:r>
          </w:p>
        </w:tc>
        <w:tc>
          <w:tcPr>
            <w:tcW w:w="3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121AE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stalnu pomoć zapisuje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izgovoreni jednostavan tekst poznate tematike, a pri odvajanju dijelova rečenice osnovnim pravopisnim znakovima puno griješi.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</w:p>
          <w:p w14:paraId="33A5F344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uz stalnu pomoć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piše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srednje dug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strukturiran tekst (80 – 100 riječi)  pozna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te tematike na temelju predloška,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stalnu pomoć koristi vezna sredstva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koristi vrlo mali broj novih riječi i izraza i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primjenjuje osnovna pravopisna pravila.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Jezične strukture </w:t>
            </w:r>
            <w:r w:rsidRPr="53A69BB3"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primjenjuje na osnovu predloška te često griješi.</w:t>
            </w:r>
          </w:p>
          <w:p w14:paraId="007256A4" w14:textId="77777777" w:rsidR="006443A9" w:rsidRDefault="006443A9" w:rsidP="0013367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stalnu pomoć ispravlja svoj tekst.</w:t>
            </w:r>
          </w:p>
        </w:tc>
      </w:tr>
    </w:tbl>
    <w:p w14:paraId="7326046E" w14:textId="44277901" w:rsidR="006443A9" w:rsidRDefault="006443A9" w:rsidP="0024185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8908880" w14:textId="77777777" w:rsidR="002C5963" w:rsidRDefault="002C5963" w:rsidP="000954DB">
      <w:pPr>
        <w:spacing w:after="0" w:line="240" w:lineRule="auto"/>
        <w:rPr>
          <w:rFonts w:cstheme="minorHAnsi"/>
          <w:bCs/>
        </w:rPr>
      </w:pPr>
    </w:p>
    <w:p w14:paraId="18E1788B" w14:textId="77777777" w:rsidR="002C5963" w:rsidRDefault="002C5963" w:rsidP="000954DB">
      <w:pPr>
        <w:spacing w:after="0" w:line="240" w:lineRule="auto"/>
        <w:rPr>
          <w:rFonts w:cstheme="minorHAnsi"/>
          <w:bCs/>
        </w:rPr>
      </w:pPr>
    </w:p>
    <w:p w14:paraId="7A67BE54" w14:textId="77777777" w:rsidR="002C5963" w:rsidRDefault="002C5963" w:rsidP="000954DB">
      <w:pPr>
        <w:spacing w:after="0" w:line="240" w:lineRule="auto"/>
        <w:rPr>
          <w:rFonts w:cstheme="minorHAnsi"/>
          <w:bCs/>
        </w:rPr>
      </w:pPr>
    </w:p>
    <w:p w14:paraId="6EEB61E7" w14:textId="1CDA3674" w:rsidR="000954DB" w:rsidRDefault="000954DB" w:rsidP="000954D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Napomena:</w:t>
      </w:r>
    </w:p>
    <w:p w14:paraId="3959E8EA" w14:textId="49D441C1" w:rsidR="000954DB" w:rsidRPr="000954DB" w:rsidRDefault="000954DB" w:rsidP="000954DB">
      <w:pPr>
        <w:spacing w:after="0" w:line="240" w:lineRule="auto"/>
        <w:rPr>
          <w:rFonts w:cstheme="minorHAnsi"/>
          <w:bCs/>
        </w:rPr>
      </w:pPr>
      <w:r w:rsidRPr="000954DB">
        <w:rPr>
          <w:rFonts w:cstheme="minorHAnsi"/>
          <w:bCs/>
        </w:rPr>
        <w:t>Kod vrednovanja pisanih provjera znanja primjenjivat će se sljedeća skala:</w:t>
      </w:r>
    </w:p>
    <w:p w14:paraId="7B9A0E2D" w14:textId="0CA55F16" w:rsidR="000954DB" w:rsidRPr="000954DB" w:rsidRDefault="000954DB" w:rsidP="000954DB">
      <w:pPr>
        <w:spacing w:after="0" w:line="240" w:lineRule="auto"/>
        <w:rPr>
          <w:rFonts w:cstheme="minorHAnsi"/>
          <w:bCs/>
        </w:rPr>
      </w:pPr>
      <w:r w:rsidRPr="000954DB">
        <w:rPr>
          <w:rFonts w:cstheme="minorHAnsi"/>
          <w:bCs/>
        </w:rPr>
        <w:t>100%-91% = 5</w:t>
      </w:r>
    </w:p>
    <w:p w14:paraId="3F3D8B63" w14:textId="66B30547" w:rsidR="000954DB" w:rsidRPr="000954DB" w:rsidRDefault="000954DB" w:rsidP="000954DB">
      <w:pPr>
        <w:spacing w:after="0" w:line="240" w:lineRule="auto"/>
        <w:rPr>
          <w:rFonts w:cstheme="minorHAnsi"/>
          <w:bCs/>
        </w:rPr>
      </w:pPr>
      <w:r w:rsidRPr="000954DB">
        <w:rPr>
          <w:rFonts w:cstheme="minorHAnsi"/>
          <w:bCs/>
        </w:rPr>
        <w:t>90%-81% = 4</w:t>
      </w:r>
    </w:p>
    <w:p w14:paraId="7CDE6568" w14:textId="3E863C36" w:rsidR="000954DB" w:rsidRPr="000954DB" w:rsidRDefault="000954DB" w:rsidP="000954DB">
      <w:pPr>
        <w:spacing w:after="0" w:line="240" w:lineRule="auto"/>
        <w:rPr>
          <w:rFonts w:cstheme="minorHAnsi"/>
          <w:bCs/>
        </w:rPr>
      </w:pPr>
      <w:r w:rsidRPr="000954DB">
        <w:rPr>
          <w:rFonts w:cstheme="minorHAnsi"/>
          <w:bCs/>
        </w:rPr>
        <w:t>80%-61% = 3</w:t>
      </w:r>
    </w:p>
    <w:p w14:paraId="3EC0C865" w14:textId="6D5BFDE6" w:rsidR="000954DB" w:rsidRPr="000954DB" w:rsidRDefault="000954DB" w:rsidP="000954DB">
      <w:pPr>
        <w:spacing w:after="0" w:line="240" w:lineRule="auto"/>
        <w:rPr>
          <w:rFonts w:cstheme="minorHAnsi"/>
          <w:bCs/>
        </w:rPr>
      </w:pPr>
      <w:r w:rsidRPr="000954DB">
        <w:rPr>
          <w:rFonts w:cstheme="minorHAnsi"/>
          <w:bCs/>
        </w:rPr>
        <w:t>60%-51% = 2</w:t>
      </w:r>
    </w:p>
    <w:p w14:paraId="7D284C73" w14:textId="403CCD8A" w:rsidR="000954DB" w:rsidRPr="000954DB" w:rsidRDefault="000954DB" w:rsidP="000954DB">
      <w:pPr>
        <w:spacing w:after="0" w:line="240" w:lineRule="auto"/>
        <w:rPr>
          <w:rFonts w:cstheme="minorHAnsi"/>
          <w:bCs/>
        </w:rPr>
      </w:pPr>
      <w:r w:rsidRPr="000954DB">
        <w:rPr>
          <w:rFonts w:cstheme="minorHAnsi"/>
          <w:bCs/>
        </w:rPr>
        <w:t>50%-0% = 1</w:t>
      </w:r>
    </w:p>
    <w:p w14:paraId="4A57965E" w14:textId="77777777" w:rsidR="002C5963" w:rsidRDefault="002C5963" w:rsidP="006443A9">
      <w:pPr>
        <w:rPr>
          <w:color w:val="3333FF"/>
        </w:rPr>
      </w:pPr>
    </w:p>
    <w:p w14:paraId="4001EE59" w14:textId="608E336C" w:rsidR="00235598" w:rsidRPr="00235598" w:rsidRDefault="00235598" w:rsidP="006443A9">
      <w:r w:rsidRPr="00235598">
        <w:t>Izvori:</w:t>
      </w:r>
    </w:p>
    <w:p w14:paraId="25608C9A" w14:textId="6D845280" w:rsidR="00235598" w:rsidRDefault="0052370C" w:rsidP="006443A9">
      <w:hyperlink r:id="rId8" w:history="1">
        <w:r w:rsidR="00235598" w:rsidRPr="00FB5976">
          <w:rPr>
            <w:rStyle w:val="Hiperveza"/>
          </w:rPr>
          <w:t>https://mzo.gov.hr/UserDocsImages/dokumenti/Publikacije/Predmetni/Kurikulum%20nastavnog%20predmeta%20Engleski%20jezik%20za%20osnovne%20skole%20i%20gimnazije%20u%20RH.pdf</w:t>
        </w:r>
      </w:hyperlink>
      <w:r w:rsidR="00235598">
        <w:t xml:space="preserve"> (preuzeto 25.8.2022.)</w:t>
      </w:r>
    </w:p>
    <w:p w14:paraId="085DD7BD" w14:textId="4967411E" w:rsidR="00235598" w:rsidRDefault="0052370C" w:rsidP="006443A9">
      <w:hyperlink r:id="rId9" w:history="1">
        <w:r w:rsidR="00235598" w:rsidRPr="00FB5976">
          <w:rPr>
            <w:rStyle w:val="Hiperveza"/>
          </w:rPr>
          <w:t>http://www.propisi.hr/files/file/1_Propisi/2010-2019/2010/p2010-112-2973c03_PRO-LT.pdf</w:t>
        </w:r>
      </w:hyperlink>
      <w:r w:rsidR="00235598">
        <w:t xml:space="preserve"> (preuzeto 25.8.2022.)</w:t>
      </w:r>
    </w:p>
    <w:p w14:paraId="1939F883" w14:textId="5604B9DB" w:rsidR="00235598" w:rsidRDefault="0052370C" w:rsidP="006443A9">
      <w:hyperlink r:id="rId10" w:history="1">
        <w:r w:rsidR="00235598" w:rsidRPr="00FB5976">
          <w:rPr>
            <w:rStyle w:val="Hiperveza"/>
          </w:rPr>
          <w:t>https://www.e-sfera.hr/udzbenicke-serije/podrska/4251356f-b0e8-4d8e-9641-3bb00a394de2</w:t>
        </w:r>
      </w:hyperlink>
      <w:r w:rsidR="00235598">
        <w:t xml:space="preserve"> (</w:t>
      </w:r>
      <w:bookmarkStart w:id="0" w:name="_Hlk112316718"/>
      <w:r w:rsidR="00235598">
        <w:t>preuzeto 25.8.2022.)</w:t>
      </w:r>
      <w:bookmarkEnd w:id="0"/>
    </w:p>
    <w:p w14:paraId="0E5AFB4D" w14:textId="10B70C5F" w:rsidR="00235598" w:rsidRPr="00235598" w:rsidRDefault="0052370C" w:rsidP="006443A9">
      <w:hyperlink r:id="rId11" w:history="1">
        <w:r w:rsidR="00235598" w:rsidRPr="00FB5976">
          <w:rPr>
            <w:rStyle w:val="Hiperveza"/>
          </w:rPr>
          <w:t>https://www.e-sfera.hr/udzbenicke-serije/podrska/b4228f49-42e6-4bbc-a678-b54c09ef79a3</w:t>
        </w:r>
      </w:hyperlink>
      <w:r w:rsidR="00235598">
        <w:t xml:space="preserve"> (</w:t>
      </w:r>
      <w:r w:rsidR="00235598" w:rsidRPr="00235598">
        <w:t>preuzeto 25.8.2022.)</w:t>
      </w:r>
    </w:p>
    <w:p w14:paraId="484F4BD7" w14:textId="06B3DC63" w:rsidR="006443A9" w:rsidRPr="00D413EA" w:rsidRDefault="006443A9" w:rsidP="0037530A">
      <w:pPr>
        <w:spacing w:after="0" w:line="360" w:lineRule="auto"/>
        <w:jc w:val="center"/>
      </w:pPr>
    </w:p>
    <w:sectPr w:rsidR="006443A9" w:rsidRPr="00D413EA" w:rsidSect="002C59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44804"/>
    <w:multiLevelType w:val="hybridMultilevel"/>
    <w:tmpl w:val="F378C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DA1247"/>
    <w:multiLevelType w:val="hybridMultilevel"/>
    <w:tmpl w:val="A1502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3A9"/>
    <w:rsid w:val="000105F9"/>
    <w:rsid w:val="00033F03"/>
    <w:rsid w:val="00074AA3"/>
    <w:rsid w:val="000954DB"/>
    <w:rsid w:val="000B6AA6"/>
    <w:rsid w:val="00197C72"/>
    <w:rsid w:val="001A2EC7"/>
    <w:rsid w:val="00235598"/>
    <w:rsid w:val="00241852"/>
    <w:rsid w:val="002931EA"/>
    <w:rsid w:val="002C5963"/>
    <w:rsid w:val="002E043B"/>
    <w:rsid w:val="003229DF"/>
    <w:rsid w:val="0037530A"/>
    <w:rsid w:val="00394E8C"/>
    <w:rsid w:val="003E00D3"/>
    <w:rsid w:val="004D2C4F"/>
    <w:rsid w:val="0052370C"/>
    <w:rsid w:val="005E5D4D"/>
    <w:rsid w:val="006443A9"/>
    <w:rsid w:val="00774E8D"/>
    <w:rsid w:val="00886EDA"/>
    <w:rsid w:val="008B3C3E"/>
    <w:rsid w:val="008D5289"/>
    <w:rsid w:val="00A0498D"/>
    <w:rsid w:val="00A40E97"/>
    <w:rsid w:val="00B5685E"/>
    <w:rsid w:val="00D35A1E"/>
    <w:rsid w:val="00D413EA"/>
    <w:rsid w:val="00E94767"/>
    <w:rsid w:val="00EB6EA9"/>
    <w:rsid w:val="00F622C9"/>
    <w:rsid w:val="00F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DBF5"/>
  <w15:docId w15:val="{F7F735E3-0BB8-4EA9-9126-73FF6BC5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3A9"/>
    <w:pPr>
      <w:ind w:left="720"/>
      <w:contextualSpacing/>
    </w:pPr>
  </w:style>
  <w:style w:type="table" w:styleId="Reetkatablice">
    <w:name w:val="Table Grid"/>
    <w:basedOn w:val="Obinatablica"/>
    <w:uiPriority w:val="39"/>
    <w:rsid w:val="0064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3559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dokumenti/Publikacije/Predmetni/Kurikulum%20nastavnog%20predmeta%20Engleski%20jezik%20za%20osnovne%20skole%20i%20gimnazije%20u%20RH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-sfera.hr/udzbenicke-serije/podrska/b4228f49-42e6-4bbc-a678-b54c09ef79a3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-sfera.hr/udzbenicke-serije/podrska/4251356f-b0e8-4d8e-9641-3bb00a394de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ropisi.hr/files/file/1_Propisi/2010-2019/2010/p2010-112-2973c03_PRO-LT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3" ma:contentTypeDescription="Create a new document." ma:contentTypeScope="" ma:versionID="b03cabf99b526f9cfb318c8be33c4de2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db820af4627610dfdd12d92f48863463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1149E-728D-4C01-8C82-E7FEF9E6D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D47C7-BA06-40D5-A25A-2ECC5F64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860DD-040A-4751-AFBA-4AF16C085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4676</Words>
  <Characters>26655</Characters>
  <Application>Microsoft Office Word</Application>
  <DocSecurity>0</DocSecurity>
  <Lines>222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Mandić</dc:creator>
  <cp:lastModifiedBy>Irena Mandić</cp:lastModifiedBy>
  <cp:revision>21</cp:revision>
  <dcterms:created xsi:type="dcterms:W3CDTF">2020-09-05T07:49:00Z</dcterms:created>
  <dcterms:modified xsi:type="dcterms:W3CDTF">2023-09-25T07:53:00Z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